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89A6" w14:textId="70527328" w:rsidR="00F50652" w:rsidRDefault="00743267" w:rsidP="005F6FBF">
      <w:pPr>
        <w:pStyle w:val="Default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DAD69" wp14:editId="4FB68741">
                <wp:simplePos x="0" y="0"/>
                <wp:positionH relativeFrom="margin">
                  <wp:posOffset>1331986</wp:posOffset>
                </wp:positionH>
                <wp:positionV relativeFrom="paragraph">
                  <wp:posOffset>-537</wp:posOffset>
                </wp:positionV>
                <wp:extent cx="5529384" cy="9747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384" cy="974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A4DB6" w14:textId="5BEB1492" w:rsidR="002D6964" w:rsidRPr="00C1586E" w:rsidRDefault="00C60197" w:rsidP="00C158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1586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>L</w:t>
                            </w:r>
                            <w:r w:rsidR="00C1586E" w:rsidRPr="00C1586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>a retraite à 60 ans,</w:t>
                            </w:r>
                            <w:r w:rsidR="00C1586E" w:rsidRPr="00C1586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c’est possible et c’est finançable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AD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9pt;margin-top:-.05pt;width:435.4pt;height: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" fillcolor="red" stroked="f" strokeweight=".5pt">
                <v:textbox>
                  <w:txbxContent>
                    <w:p w14:paraId="10CA4DB6" w14:textId="5BEB1492" w:rsidR="002D6964" w:rsidRPr="00C1586E" w:rsidRDefault="00C60197" w:rsidP="00C158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1586E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40"/>
                          <w:szCs w:val="40"/>
                        </w:rPr>
                        <w:t>L</w:t>
                      </w:r>
                      <w:r w:rsidR="00C1586E" w:rsidRPr="00C1586E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40"/>
                          <w:szCs w:val="40"/>
                        </w:rPr>
                        <w:t>a retraite à 60 ans,</w:t>
                      </w:r>
                      <w:r w:rsidR="00C1586E" w:rsidRPr="00C1586E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40"/>
                          <w:szCs w:val="40"/>
                        </w:rPr>
                        <w:br/>
                        <w:t>c’est possible et c’est finançable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3DA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AB77C8" wp14:editId="6302B3CF">
            <wp:simplePos x="0" y="0"/>
            <wp:positionH relativeFrom="margin">
              <wp:posOffset>-38585</wp:posOffset>
            </wp:positionH>
            <wp:positionV relativeFrom="paragraph">
              <wp:posOffset>4752</wp:posOffset>
            </wp:positionV>
            <wp:extent cx="1345565" cy="958639"/>
            <wp:effectExtent l="38100" t="38100" r="45085" b="323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25" cy="960463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F26B7" w14:textId="3B9E8C99" w:rsidR="00F50652" w:rsidRDefault="00F50652" w:rsidP="005F6FBF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63E857F8" w14:textId="3D1351A7" w:rsidR="00F50652" w:rsidRDefault="00F50652" w:rsidP="005F6FBF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4D329473" w14:textId="7BB69CBE" w:rsidR="00F50652" w:rsidRPr="009D705F" w:rsidRDefault="00A72804" w:rsidP="005F6FBF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0052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646177" wp14:editId="41BDF7CD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1464945" cy="4154805"/>
                <wp:effectExtent l="0" t="0" r="20955" b="17145"/>
                <wp:wrapTight wrapText="bothSides">
                  <wp:wrapPolygon edited="0">
                    <wp:start x="0" y="0"/>
                    <wp:lineTo x="0" y="21590"/>
                    <wp:lineTo x="21628" y="21590"/>
                    <wp:lineTo x="21628" y="0"/>
                    <wp:lineTo x="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384" cy="41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ECF37" w14:textId="764B3665" w:rsidR="00CD17B8" w:rsidRPr="00A713C8" w:rsidRDefault="00CD17B8" w:rsidP="0000528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713C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PROPOSITIONS DE LA CGT</w:t>
                            </w:r>
                          </w:p>
                          <w:p w14:paraId="3E72BF19" w14:textId="11D69AF5" w:rsidR="00CD17B8" w:rsidRPr="00A713C8" w:rsidRDefault="00CD17B8" w:rsidP="00A713C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i/>
                                <w:iCs/>
                              </w:rPr>
                            </w:pPr>
                            <w:r w:rsidRPr="00A713C8">
                              <w:rPr>
                                <w:i/>
                                <w:iCs/>
                              </w:rPr>
                              <w:t>Retour à la retraite à 60 ans et plus tôt pour les travaux pénibles</w:t>
                            </w:r>
                          </w:p>
                          <w:p w14:paraId="710372CE" w14:textId="42A76CA0" w:rsidR="00CD17B8" w:rsidRPr="00A713C8" w:rsidRDefault="00CD17B8" w:rsidP="00A713C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i/>
                                <w:iCs/>
                              </w:rPr>
                            </w:pPr>
                            <w:r w:rsidRPr="00A713C8">
                              <w:rPr>
                                <w:i/>
                                <w:iCs/>
                              </w:rPr>
                              <w:t>Pas de retraite en dessous du Smic</w:t>
                            </w:r>
                          </w:p>
                          <w:p w14:paraId="2BFEFBF6" w14:textId="617F145E" w:rsidR="00CD17B8" w:rsidRPr="00A713C8" w:rsidRDefault="00376573" w:rsidP="00A713C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i/>
                                <w:iCs/>
                              </w:rPr>
                            </w:pPr>
                            <w:r w:rsidRPr="00A713C8">
                              <w:rPr>
                                <w:i/>
                                <w:iCs/>
                              </w:rPr>
                              <w:t>Augmentation générale des salaires avec un Smic à 2000€ brut et la remise en place de l’échelle mobile des salaires</w:t>
                            </w:r>
                          </w:p>
                          <w:p w14:paraId="37C2D7E7" w14:textId="77777777" w:rsidR="00376573" w:rsidRPr="00A713C8" w:rsidRDefault="00376573" w:rsidP="00A713C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i/>
                                <w:iCs/>
                              </w:rPr>
                            </w:pPr>
                            <w:r w:rsidRPr="00A713C8">
                              <w:rPr>
                                <w:i/>
                                <w:iCs/>
                              </w:rPr>
                              <w:t>Egalité des salaires Femmes/Hommes</w:t>
                            </w:r>
                          </w:p>
                          <w:p w14:paraId="55BADD9A" w14:textId="28FECD0D" w:rsidR="00376573" w:rsidRPr="00A713C8" w:rsidRDefault="00376573" w:rsidP="00A713C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i/>
                                <w:iCs/>
                              </w:rPr>
                            </w:pPr>
                            <w:r w:rsidRPr="00A713C8">
                              <w:rPr>
                                <w:i/>
                                <w:iCs/>
                              </w:rPr>
                              <w:t>Fin des exonérations de cotisations sociales patronales</w:t>
                            </w:r>
                          </w:p>
                          <w:p w14:paraId="76CEFF77" w14:textId="0C35AE4C" w:rsidR="00376573" w:rsidRPr="00A713C8" w:rsidRDefault="00376573" w:rsidP="00A713C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i/>
                                <w:iCs/>
                              </w:rPr>
                            </w:pPr>
                            <w:r w:rsidRPr="00A713C8">
                              <w:rPr>
                                <w:i/>
                                <w:iCs/>
                              </w:rPr>
                              <w:t>Prise en compte des années d’étude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6177" id="Zone de texte 3" o:spid="_x0000_s1027" type="#_x0000_t202" style="position:absolute;margin-left:0;margin-top:9.4pt;width:115.35pt;height:327.1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" fillcolor="white [3201]" strokeweight=".5pt">
                <v:textbox>
                  <w:txbxContent>
                    <w:p w14:paraId="204ECF37" w14:textId="764B3665" w:rsidR="00CD17B8" w:rsidRPr="00A713C8" w:rsidRDefault="00CD17B8" w:rsidP="00005287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713C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PROPOSITIONS DE LA CGT</w:t>
                      </w:r>
                    </w:p>
                    <w:p w14:paraId="3E72BF19" w14:textId="11D69AF5" w:rsidR="00CD17B8" w:rsidRPr="00A713C8" w:rsidRDefault="00CD17B8" w:rsidP="00A713C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i/>
                          <w:iCs/>
                        </w:rPr>
                      </w:pPr>
                      <w:r w:rsidRPr="00A713C8">
                        <w:rPr>
                          <w:i/>
                          <w:iCs/>
                        </w:rPr>
                        <w:t>Retour à la retraite à 60 ans et plus tôt pour les travaux pénibles</w:t>
                      </w:r>
                    </w:p>
                    <w:p w14:paraId="710372CE" w14:textId="42A76CA0" w:rsidR="00CD17B8" w:rsidRPr="00A713C8" w:rsidRDefault="00CD17B8" w:rsidP="00A713C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i/>
                          <w:iCs/>
                        </w:rPr>
                      </w:pPr>
                      <w:r w:rsidRPr="00A713C8">
                        <w:rPr>
                          <w:i/>
                          <w:iCs/>
                        </w:rPr>
                        <w:t>Pas de retraite en dessous du Smic</w:t>
                      </w:r>
                    </w:p>
                    <w:p w14:paraId="2BFEFBF6" w14:textId="617F145E" w:rsidR="00CD17B8" w:rsidRPr="00A713C8" w:rsidRDefault="00376573" w:rsidP="00A713C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i/>
                          <w:iCs/>
                        </w:rPr>
                      </w:pPr>
                      <w:r w:rsidRPr="00A713C8">
                        <w:rPr>
                          <w:i/>
                          <w:iCs/>
                        </w:rPr>
                        <w:t>Augmentation générale des salaires avec un Smic à 2000€ brut et la remise en place de l’échelle mobile des salaires</w:t>
                      </w:r>
                    </w:p>
                    <w:p w14:paraId="37C2D7E7" w14:textId="77777777" w:rsidR="00376573" w:rsidRPr="00A713C8" w:rsidRDefault="00376573" w:rsidP="00A713C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i/>
                          <w:iCs/>
                        </w:rPr>
                      </w:pPr>
                      <w:r w:rsidRPr="00A713C8">
                        <w:rPr>
                          <w:i/>
                          <w:iCs/>
                        </w:rPr>
                        <w:t>Egalité des salaires Femmes/Hommes</w:t>
                      </w:r>
                    </w:p>
                    <w:p w14:paraId="55BADD9A" w14:textId="28FECD0D" w:rsidR="00376573" w:rsidRPr="00A713C8" w:rsidRDefault="00376573" w:rsidP="00A713C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i/>
                          <w:iCs/>
                        </w:rPr>
                      </w:pPr>
                      <w:r w:rsidRPr="00A713C8">
                        <w:rPr>
                          <w:i/>
                          <w:iCs/>
                        </w:rPr>
                        <w:t>Fin des exonérations de cotisations sociales patronales</w:t>
                      </w:r>
                    </w:p>
                    <w:p w14:paraId="76CEFF77" w14:textId="0C35AE4C" w:rsidR="00376573" w:rsidRPr="00A713C8" w:rsidRDefault="00376573" w:rsidP="00A713C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 w:hanging="284"/>
                        <w:rPr>
                          <w:i/>
                          <w:iCs/>
                        </w:rPr>
                      </w:pPr>
                      <w:r w:rsidRPr="00A713C8">
                        <w:rPr>
                          <w:i/>
                          <w:iCs/>
                        </w:rPr>
                        <w:t>Prise en compte des années d’étude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0C8BA90" w14:textId="77777777" w:rsidR="00A713C8" w:rsidRDefault="00A713C8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  <w:sectPr w:rsidR="00A713C8" w:rsidSect="009D705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77052D4" w14:textId="6A3E8664" w:rsidR="00CD17B8" w:rsidRPr="00A72804" w:rsidRDefault="00376573" w:rsidP="00B76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>C’est désormais officiel, le projet de nouvelle réforme des retraites que l’Etat et le gouvernement vont présenter à l’Assemb</w:t>
      </w:r>
      <w:r w:rsidR="00EA5532" w:rsidRPr="00A72804">
        <w:rPr>
          <w:rFonts w:ascii="Arial" w:hAnsi="Arial" w:cs="Arial"/>
          <w:sz w:val="20"/>
          <w:szCs w:val="20"/>
        </w:rPr>
        <w:t>l</w:t>
      </w:r>
      <w:r w:rsidRPr="00A72804">
        <w:rPr>
          <w:rFonts w:ascii="Arial" w:hAnsi="Arial" w:cs="Arial"/>
          <w:sz w:val="20"/>
          <w:szCs w:val="20"/>
        </w:rPr>
        <w:t xml:space="preserve">ée nationale est publié. Le cœur de cette réforme consiste à modifier l’âge de départ à la retraite, en le repoussant à </w:t>
      </w:r>
      <w:r w:rsidRPr="00A72804">
        <w:rPr>
          <w:rFonts w:ascii="Arial" w:hAnsi="Arial" w:cs="Arial"/>
          <w:b/>
          <w:bCs/>
          <w:sz w:val="20"/>
          <w:szCs w:val="20"/>
        </w:rPr>
        <w:t>64 ans</w:t>
      </w:r>
      <w:r w:rsidRPr="00A72804">
        <w:rPr>
          <w:rFonts w:ascii="Arial" w:hAnsi="Arial" w:cs="Arial"/>
          <w:sz w:val="20"/>
          <w:szCs w:val="20"/>
        </w:rPr>
        <w:t xml:space="preserve">, soit </w:t>
      </w:r>
      <w:r w:rsidRPr="00A72804">
        <w:rPr>
          <w:rFonts w:ascii="Arial" w:hAnsi="Arial" w:cs="Arial"/>
          <w:b/>
          <w:bCs/>
          <w:sz w:val="20"/>
          <w:szCs w:val="20"/>
        </w:rPr>
        <w:t>2 ans de plus</w:t>
      </w:r>
      <w:r w:rsidRPr="00A72804">
        <w:rPr>
          <w:rFonts w:ascii="Arial" w:hAnsi="Arial" w:cs="Arial"/>
          <w:sz w:val="20"/>
          <w:szCs w:val="20"/>
        </w:rPr>
        <w:t xml:space="preserve"> que ce qu’il est actuellement. C’est également l’augmentation de la durée de cotisa</w:t>
      </w:r>
      <w:r w:rsidR="00EA5532" w:rsidRPr="00A72804">
        <w:rPr>
          <w:rFonts w:ascii="Arial" w:hAnsi="Arial" w:cs="Arial"/>
          <w:sz w:val="20"/>
          <w:szCs w:val="20"/>
        </w:rPr>
        <w:t>ti</w:t>
      </w:r>
      <w:r w:rsidRPr="00A72804">
        <w:rPr>
          <w:rFonts w:ascii="Arial" w:hAnsi="Arial" w:cs="Arial"/>
          <w:sz w:val="20"/>
          <w:szCs w:val="20"/>
        </w:rPr>
        <w:t xml:space="preserve">on à </w:t>
      </w:r>
      <w:r w:rsidRPr="00A72804">
        <w:rPr>
          <w:rFonts w:ascii="Arial" w:hAnsi="Arial" w:cs="Arial"/>
          <w:b/>
          <w:bCs/>
          <w:sz w:val="20"/>
          <w:szCs w:val="20"/>
        </w:rPr>
        <w:t>43 ans</w:t>
      </w:r>
      <w:r w:rsidRPr="00A72804">
        <w:rPr>
          <w:rFonts w:ascii="Arial" w:hAnsi="Arial" w:cs="Arial"/>
          <w:sz w:val="20"/>
          <w:szCs w:val="20"/>
        </w:rPr>
        <w:t xml:space="preserve"> en 2027.</w:t>
      </w:r>
    </w:p>
    <w:p w14:paraId="05FCCB82" w14:textId="1C34A4A0" w:rsidR="00CD17B8" w:rsidRPr="00A72804" w:rsidRDefault="00376573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>Comme nous l’avons fait en 2020, où nous avons forcé le gouvernement à enterrer son projet de retraite à points, nous pouvons faire changer la donne par notre mobilisation.</w:t>
      </w:r>
    </w:p>
    <w:p w14:paraId="2A9C5575" w14:textId="0FBFC0AA" w:rsidR="00376573" w:rsidRPr="00A72804" w:rsidRDefault="00EA5532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 xml:space="preserve">Cette réforme va encore faire chuter le niveau des pensions. </w:t>
      </w:r>
      <w:r w:rsidRPr="00B51845">
        <w:rPr>
          <w:rFonts w:ascii="Arial" w:hAnsi="Arial" w:cs="Arial"/>
          <w:b/>
          <w:bCs/>
          <w:sz w:val="20"/>
          <w:szCs w:val="20"/>
        </w:rPr>
        <w:t>Le C.O.R. estime que le pouvoir d’achat des retraités pourrait, à terme, baisser de 20%.</w:t>
      </w:r>
      <w:r w:rsidRPr="00A72804">
        <w:rPr>
          <w:rFonts w:ascii="Arial" w:hAnsi="Arial" w:cs="Arial"/>
          <w:sz w:val="20"/>
          <w:szCs w:val="20"/>
        </w:rPr>
        <w:t xml:space="preserve"> Seule.es 35% des 60-65 ans sont encore en emploi. Avec la réforme, encore plus de salarié.es seront contrai</w:t>
      </w:r>
      <w:r w:rsidR="00897028" w:rsidRPr="00A72804">
        <w:rPr>
          <w:rFonts w:ascii="Arial" w:hAnsi="Arial" w:cs="Arial"/>
          <w:sz w:val="20"/>
          <w:szCs w:val="20"/>
        </w:rPr>
        <w:t>n</w:t>
      </w:r>
      <w:r w:rsidRPr="00A72804">
        <w:rPr>
          <w:rFonts w:ascii="Arial" w:hAnsi="Arial" w:cs="Arial"/>
          <w:sz w:val="20"/>
          <w:szCs w:val="20"/>
        </w:rPr>
        <w:t>t.es de partir avec une carrière incomplète et après des années de précarité, notamment les femmes. La réforme va donc encore accentuer les inégalités entre les femmes et les hommes !</w:t>
      </w:r>
    </w:p>
    <w:p w14:paraId="09348AFA" w14:textId="30C1D3FF" w:rsidR="00CD17B8" w:rsidRDefault="00EA5532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>Depuis la mise en place du compte individuel de pénibilité, seul.es 11000 salarié.es partent en départ anticipé chaque année alors que la pénibilité concerne 40% des emplois. Plutôt que d’aligner les droits des salarié.es vers le bas en supprimant les régimes spéciaux, il faut au contraire que l’ensemble des salarié.es exposé.es à de la pénibilité puissent partir plus tôt !</w:t>
      </w:r>
    </w:p>
    <w:p w14:paraId="16EE9BD4" w14:textId="77777777" w:rsidR="005820B6" w:rsidRPr="00A72804" w:rsidRDefault="005820B6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A91A76" w14:textId="77777777" w:rsidR="00897028" w:rsidRPr="00B51845" w:rsidRDefault="00897028" w:rsidP="005820B6">
      <w:pPr>
        <w:spacing w:before="60"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51845">
        <w:rPr>
          <w:rFonts w:ascii="Arial" w:hAnsi="Arial" w:cs="Arial"/>
          <w:b/>
          <w:bCs/>
          <w:color w:val="FF0000"/>
          <w:sz w:val="24"/>
          <w:szCs w:val="24"/>
        </w:rPr>
        <w:t>Nous sommes toutes et tous concernés.</w:t>
      </w:r>
    </w:p>
    <w:p w14:paraId="698A4773" w14:textId="73C954EB" w:rsidR="00CD17B8" w:rsidRPr="00A72804" w:rsidRDefault="00EA5532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>Malgré cette unanimité, le gouvernement persiste. Il n’y a pourtant pas péril en la demeure, d’après le C.O.R</w:t>
      </w:r>
      <w:r w:rsidR="00897028" w:rsidRPr="00A72804">
        <w:rPr>
          <w:rFonts w:ascii="Arial" w:hAnsi="Arial" w:cs="Arial"/>
          <w:sz w:val="20"/>
          <w:szCs w:val="20"/>
        </w:rPr>
        <w:t>, l</w:t>
      </w:r>
      <w:r w:rsidRPr="00A72804">
        <w:rPr>
          <w:rFonts w:ascii="Arial" w:hAnsi="Arial" w:cs="Arial"/>
          <w:sz w:val="20"/>
          <w:szCs w:val="20"/>
        </w:rPr>
        <w:t xml:space="preserve">e système des retraites est à l’équilibre. A titre d’exemple, il suffirait </w:t>
      </w:r>
      <w:r w:rsidRPr="00A72804">
        <w:rPr>
          <w:rFonts w:ascii="Arial" w:hAnsi="Arial" w:cs="Arial"/>
          <w:b/>
          <w:bCs/>
          <w:sz w:val="20"/>
          <w:szCs w:val="20"/>
        </w:rPr>
        <w:t>d’augmenter les salaires</w:t>
      </w:r>
      <w:r w:rsidRPr="00A72804">
        <w:rPr>
          <w:rFonts w:ascii="Arial" w:hAnsi="Arial" w:cs="Arial"/>
          <w:sz w:val="20"/>
          <w:szCs w:val="20"/>
        </w:rPr>
        <w:t xml:space="preserve"> de 3,5% pour générer </w:t>
      </w:r>
      <w:r w:rsidRPr="00A72804">
        <w:rPr>
          <w:rFonts w:ascii="Arial" w:hAnsi="Arial" w:cs="Arial"/>
          <w:b/>
          <w:bCs/>
          <w:sz w:val="20"/>
          <w:szCs w:val="20"/>
        </w:rPr>
        <w:t>6,5 milliards de cotisations supplémentaires.</w:t>
      </w:r>
      <w:r w:rsidRPr="00A72804">
        <w:rPr>
          <w:rFonts w:ascii="Arial" w:hAnsi="Arial" w:cs="Arial"/>
          <w:sz w:val="20"/>
          <w:szCs w:val="20"/>
        </w:rPr>
        <w:t xml:space="preserve"> </w:t>
      </w:r>
    </w:p>
    <w:p w14:paraId="4DF125E1" w14:textId="477C9F91" w:rsidR="00EA5532" w:rsidRPr="00A72804" w:rsidRDefault="00EA5532" w:rsidP="00005287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2804">
        <w:rPr>
          <w:rFonts w:ascii="Arial" w:hAnsi="Arial" w:cs="Arial"/>
          <w:b/>
          <w:bCs/>
          <w:sz w:val="20"/>
          <w:szCs w:val="20"/>
        </w:rPr>
        <w:t>L’augmentation des salaires, mais aussi celle du taux de cotisation des entreprises sont pourtant deux autres paramètres permettant d’alimenter les caisses et que ce gouvernement refuse de pr</w:t>
      </w:r>
      <w:r w:rsidRPr="00A72804">
        <w:rPr>
          <w:rFonts w:ascii="Arial" w:hAnsi="Arial" w:cs="Arial"/>
          <w:b/>
          <w:bCs/>
          <w:sz w:val="20"/>
          <w:szCs w:val="20"/>
        </w:rPr>
        <w:t>e</w:t>
      </w:r>
      <w:r w:rsidRPr="00A72804">
        <w:rPr>
          <w:rFonts w:ascii="Arial" w:hAnsi="Arial" w:cs="Arial"/>
          <w:b/>
          <w:bCs/>
          <w:sz w:val="20"/>
          <w:szCs w:val="20"/>
        </w:rPr>
        <w:t>ndre en compte. Et pour cause, puisque le grand capital y met son veto !</w:t>
      </w:r>
    </w:p>
    <w:p w14:paraId="063273A8" w14:textId="46D63062" w:rsidR="00EA5532" w:rsidRPr="00A72804" w:rsidRDefault="00EA5532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 xml:space="preserve">La CGT propose au contraire </w:t>
      </w:r>
      <w:r w:rsidRPr="00A72804">
        <w:rPr>
          <w:rFonts w:ascii="Arial" w:hAnsi="Arial" w:cs="Arial"/>
          <w:b/>
          <w:bCs/>
          <w:sz w:val="20"/>
          <w:szCs w:val="20"/>
        </w:rPr>
        <w:t>une réforme juste et moderne</w:t>
      </w:r>
      <w:r w:rsidRPr="00A72804">
        <w:rPr>
          <w:rFonts w:ascii="Arial" w:hAnsi="Arial" w:cs="Arial"/>
          <w:sz w:val="20"/>
          <w:szCs w:val="20"/>
        </w:rPr>
        <w:t xml:space="preserve">. Un système solidaire par répartition, financé par </w:t>
      </w:r>
      <w:r w:rsidRPr="00A72804">
        <w:rPr>
          <w:rFonts w:ascii="Arial" w:hAnsi="Arial" w:cs="Arial"/>
          <w:b/>
          <w:bCs/>
          <w:sz w:val="20"/>
          <w:szCs w:val="20"/>
        </w:rPr>
        <w:t>la hausse des salaires, donc des cotisations sociales</w:t>
      </w:r>
      <w:r w:rsidRPr="00A72804">
        <w:rPr>
          <w:rFonts w:ascii="Arial" w:hAnsi="Arial" w:cs="Arial"/>
          <w:sz w:val="20"/>
          <w:szCs w:val="20"/>
        </w:rPr>
        <w:t xml:space="preserve"> qui a</w:t>
      </w:r>
      <w:r w:rsidR="00E54944" w:rsidRPr="00A72804">
        <w:rPr>
          <w:rFonts w:ascii="Arial" w:hAnsi="Arial" w:cs="Arial"/>
          <w:sz w:val="20"/>
          <w:szCs w:val="20"/>
        </w:rPr>
        <w:t>l</w:t>
      </w:r>
      <w:r w:rsidRPr="00A72804">
        <w:rPr>
          <w:rFonts w:ascii="Arial" w:hAnsi="Arial" w:cs="Arial"/>
          <w:sz w:val="20"/>
          <w:szCs w:val="20"/>
        </w:rPr>
        <w:t>imentent les caisses de retraites. Un système qui permet une troisiè</w:t>
      </w:r>
      <w:r w:rsidR="00E54944" w:rsidRPr="00A72804">
        <w:rPr>
          <w:rFonts w:ascii="Arial" w:hAnsi="Arial" w:cs="Arial"/>
          <w:sz w:val="20"/>
          <w:szCs w:val="20"/>
        </w:rPr>
        <w:t>m</w:t>
      </w:r>
      <w:r w:rsidRPr="00A72804">
        <w:rPr>
          <w:rFonts w:ascii="Arial" w:hAnsi="Arial" w:cs="Arial"/>
          <w:sz w:val="20"/>
          <w:szCs w:val="20"/>
        </w:rPr>
        <w:t xml:space="preserve">e partie de vie dans </w:t>
      </w:r>
      <w:r w:rsidR="00E54944" w:rsidRPr="00A72804">
        <w:rPr>
          <w:rFonts w:ascii="Arial" w:hAnsi="Arial" w:cs="Arial"/>
          <w:sz w:val="20"/>
          <w:szCs w:val="20"/>
        </w:rPr>
        <w:t>d</w:t>
      </w:r>
      <w:r w:rsidRPr="00A72804">
        <w:rPr>
          <w:rFonts w:ascii="Arial" w:hAnsi="Arial" w:cs="Arial"/>
          <w:sz w:val="20"/>
          <w:szCs w:val="20"/>
        </w:rPr>
        <w:t>e bonnes conditions, libérés du travail.</w:t>
      </w:r>
    </w:p>
    <w:p w14:paraId="724FE62B" w14:textId="70AFAF47" w:rsidR="00EA5532" w:rsidRPr="00A72804" w:rsidRDefault="00EA5532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>En augmentant les salaires, on fait d’une pierre deux coups, on augmente son propre revenu, mais on abonde aussi les caisses de retraite et de santé.</w:t>
      </w:r>
    </w:p>
    <w:p w14:paraId="1EE43AD2" w14:textId="6D08B049" w:rsidR="00EA5532" w:rsidRPr="00A72804" w:rsidRDefault="00EA5532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b/>
          <w:bCs/>
          <w:sz w:val="20"/>
          <w:szCs w:val="20"/>
        </w:rPr>
        <w:t>L’augmentation des salaires</w:t>
      </w:r>
      <w:r w:rsidRPr="00A72804">
        <w:rPr>
          <w:rFonts w:ascii="Arial" w:hAnsi="Arial" w:cs="Arial"/>
          <w:sz w:val="20"/>
          <w:szCs w:val="20"/>
        </w:rPr>
        <w:t>, voilà une piste sérieuse et raisonnable</w:t>
      </w:r>
      <w:r w:rsidR="00E54944" w:rsidRPr="00A72804">
        <w:rPr>
          <w:rFonts w:ascii="Arial" w:hAnsi="Arial" w:cs="Arial"/>
          <w:sz w:val="20"/>
          <w:szCs w:val="20"/>
        </w:rPr>
        <w:t xml:space="preserve"> défendue par la CGT, à l’heure où nombre de nos concitoyens ne vivent plus décemment de leur travail et peinent à payer leurs factures, pendant que le capital n’a jamais autant coûté à la société en rémunérations toujours plus folles. </w:t>
      </w:r>
    </w:p>
    <w:p w14:paraId="015FC334" w14:textId="283ADD87" w:rsidR="00E54944" w:rsidRPr="00A72804" w:rsidRDefault="00E54944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 xml:space="preserve">Ne nous arrêtons pas en si bon chemin. C’est le moment également d’interroger </w:t>
      </w:r>
      <w:r w:rsidRPr="00A72804">
        <w:rPr>
          <w:rFonts w:ascii="Arial" w:hAnsi="Arial" w:cs="Arial"/>
          <w:b/>
          <w:bCs/>
          <w:sz w:val="20"/>
          <w:szCs w:val="20"/>
        </w:rPr>
        <w:t>l’organisation du travail et le sens que nous y donnons</w:t>
      </w:r>
      <w:r w:rsidRPr="00A72804">
        <w:rPr>
          <w:rFonts w:ascii="Arial" w:hAnsi="Arial" w:cs="Arial"/>
          <w:sz w:val="20"/>
          <w:szCs w:val="20"/>
        </w:rPr>
        <w:t>. Mais pour cela, les salariés doivent reprendre la main, car les véritables experts, ce sont eux.</w:t>
      </w:r>
    </w:p>
    <w:p w14:paraId="4F625151" w14:textId="02ED2E05" w:rsidR="00B92DF6" w:rsidRPr="00A72804" w:rsidRDefault="00E54944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>Dès lors</w:t>
      </w:r>
      <w:r w:rsidR="00897028" w:rsidRPr="00A72804">
        <w:rPr>
          <w:rFonts w:ascii="Arial" w:hAnsi="Arial" w:cs="Arial"/>
          <w:sz w:val="20"/>
          <w:szCs w:val="20"/>
        </w:rPr>
        <w:t>,</w:t>
      </w:r>
      <w:r w:rsidRPr="00A72804">
        <w:rPr>
          <w:rFonts w:ascii="Arial" w:hAnsi="Arial" w:cs="Arial"/>
          <w:sz w:val="20"/>
          <w:szCs w:val="20"/>
        </w:rPr>
        <w:t xml:space="preserve"> nous arriverons à augmenter le nombre d’emplois nécessaires dans les secteurs qui en manquent cruellement. Ce seront d’autant </w:t>
      </w:r>
      <w:r w:rsidRPr="00A72804">
        <w:rPr>
          <w:rFonts w:ascii="Arial" w:hAnsi="Arial" w:cs="Arial"/>
          <w:b/>
          <w:bCs/>
          <w:sz w:val="20"/>
          <w:szCs w:val="20"/>
        </w:rPr>
        <w:t>plus de cotisations</w:t>
      </w:r>
      <w:r w:rsidRPr="00A72804">
        <w:rPr>
          <w:rFonts w:ascii="Arial" w:hAnsi="Arial" w:cs="Arial"/>
          <w:sz w:val="20"/>
          <w:szCs w:val="20"/>
        </w:rPr>
        <w:t xml:space="preserve"> qui viendront abonder nos caisses et permettre au système de </w:t>
      </w:r>
      <w:r w:rsidRPr="00A72804">
        <w:rPr>
          <w:rFonts w:ascii="Arial" w:hAnsi="Arial" w:cs="Arial"/>
          <w:b/>
          <w:bCs/>
          <w:sz w:val="20"/>
          <w:szCs w:val="20"/>
        </w:rPr>
        <w:t>Sécurité Sociale</w:t>
      </w:r>
      <w:r w:rsidRPr="00A72804">
        <w:rPr>
          <w:rFonts w:ascii="Arial" w:hAnsi="Arial" w:cs="Arial"/>
          <w:sz w:val="20"/>
          <w:szCs w:val="20"/>
        </w:rPr>
        <w:t>, mis en place en 1946, non seulement de survivre, mais de prospérer.</w:t>
      </w:r>
    </w:p>
    <w:p w14:paraId="1FE02F1E" w14:textId="23301C98" w:rsidR="00E54944" w:rsidRPr="00A72804" w:rsidRDefault="00E54944" w:rsidP="0000528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A72804">
        <w:rPr>
          <w:rFonts w:ascii="Arial" w:hAnsi="Arial" w:cs="Arial"/>
          <w:sz w:val="20"/>
          <w:szCs w:val="20"/>
        </w:rPr>
        <w:t>Le projet gouvernemental consiste à nous maintenir dans la précarité jusqu’à notre mort.</w:t>
      </w:r>
    </w:p>
    <w:p w14:paraId="07C5C532" w14:textId="6C33BB84" w:rsidR="00E54944" w:rsidRPr="005820B6" w:rsidRDefault="00E54944" w:rsidP="00005287">
      <w:pPr>
        <w:spacing w:before="60"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820B6">
        <w:rPr>
          <w:rFonts w:ascii="Arial" w:hAnsi="Arial" w:cs="Arial"/>
          <w:b/>
          <w:bCs/>
          <w:color w:val="FF0000"/>
          <w:sz w:val="24"/>
          <w:szCs w:val="24"/>
        </w:rPr>
        <w:t>Il doit être combattu de toutes nos forces, toutes et tous ENSEMBLE !</w:t>
      </w:r>
    </w:p>
    <w:p w14:paraId="7FA9E6E6" w14:textId="77777777" w:rsidR="00A713C8" w:rsidRDefault="00A713C8" w:rsidP="00897028">
      <w:pPr>
        <w:spacing w:before="6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  <w:sectPr w:rsidR="00A713C8" w:rsidSect="00A713C8">
          <w:type w:val="continuous"/>
          <w:pgSz w:w="11906" w:h="16838"/>
          <w:pgMar w:top="567" w:right="567" w:bottom="567" w:left="567" w:header="709" w:footer="709" w:gutter="0"/>
          <w:cols w:num="2" w:space="567"/>
          <w:docGrid w:linePitch="360"/>
        </w:sectPr>
      </w:pPr>
    </w:p>
    <w:p w14:paraId="35190614" w14:textId="77777777" w:rsidR="00A713C8" w:rsidRPr="00A713C8" w:rsidRDefault="00A713C8" w:rsidP="00897028">
      <w:pPr>
        <w:spacing w:before="60" w:after="0" w:line="240" w:lineRule="auto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BAB0030" w14:textId="414FFFE7" w:rsidR="00897028" w:rsidRDefault="00E54944" w:rsidP="00897028">
      <w:pPr>
        <w:spacing w:before="60" w:after="0" w:line="240" w:lineRule="auto"/>
        <w:jc w:val="center"/>
        <w:rPr>
          <w:rFonts w:ascii="Arial" w:hAnsi="Arial" w:cs="Arial"/>
          <w:i/>
          <w:iCs/>
          <w:color w:val="FF0000"/>
          <w:sz w:val="28"/>
          <w:szCs w:val="28"/>
        </w:rPr>
      </w:pPr>
      <w:r w:rsidRPr="00A713C8">
        <w:rPr>
          <w:rFonts w:ascii="Arial" w:hAnsi="Arial" w:cs="Arial"/>
          <w:i/>
          <w:iCs/>
          <w:color w:val="FF0000"/>
          <w:sz w:val="28"/>
          <w:szCs w:val="28"/>
        </w:rPr>
        <w:t>Partout, sur les lieux de travail, organisons des assemblées générales pour débattre et organiser la mobilisation.</w:t>
      </w:r>
    </w:p>
    <w:p w14:paraId="49D3116B" w14:textId="77777777" w:rsidR="00A713C8" w:rsidRPr="00A713C8" w:rsidRDefault="00A713C8" w:rsidP="00897028">
      <w:pPr>
        <w:spacing w:before="60" w:after="0" w:line="240" w:lineRule="auto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7ADB50F" w14:textId="2DF6C241" w:rsidR="00E54944" w:rsidRPr="00A713C8" w:rsidRDefault="00E54944" w:rsidP="0089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A713C8">
        <w:rPr>
          <w:rFonts w:ascii="Arial" w:hAnsi="Arial" w:cs="Arial"/>
          <w:b/>
          <w:bCs/>
          <w:color w:val="FF0000"/>
          <w:sz w:val="32"/>
          <w:szCs w:val="32"/>
        </w:rPr>
        <w:t xml:space="preserve">Rendez-vous pour la première journée d’action de grève et de manifestation le </w:t>
      </w:r>
      <w:r w:rsidR="00897028" w:rsidRPr="00A713C8">
        <w:rPr>
          <w:rFonts w:ascii="Arial" w:hAnsi="Arial" w:cs="Arial"/>
          <w:b/>
          <w:bCs/>
          <w:color w:val="FF0000"/>
          <w:sz w:val="32"/>
          <w:szCs w:val="32"/>
        </w:rPr>
        <w:t xml:space="preserve">jeudi </w:t>
      </w:r>
      <w:r w:rsidRPr="00A713C8">
        <w:rPr>
          <w:rFonts w:ascii="Arial" w:hAnsi="Arial" w:cs="Arial"/>
          <w:b/>
          <w:bCs/>
          <w:color w:val="FF0000"/>
          <w:sz w:val="32"/>
          <w:szCs w:val="32"/>
        </w:rPr>
        <w:t>19 janvier à 10h00, Place de la Liberté à Tours.</w:t>
      </w:r>
    </w:p>
    <w:p w14:paraId="4996D9CB" w14:textId="77777777" w:rsidR="00C1586E" w:rsidRPr="00C1586E" w:rsidRDefault="00C1586E" w:rsidP="00282421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46B0AE4" w14:textId="77777777" w:rsidR="00C1586E" w:rsidRPr="00C1586E" w:rsidRDefault="00C1586E" w:rsidP="00282421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45D4810" w14:textId="30C589C4" w:rsidR="009B1F30" w:rsidRPr="00C1586E" w:rsidRDefault="00C1586E" w:rsidP="00282421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C1586E"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01DEE6E7" wp14:editId="78F132E1">
            <wp:simplePos x="0" y="0"/>
            <wp:positionH relativeFrom="margin">
              <wp:posOffset>5473065</wp:posOffset>
            </wp:positionH>
            <wp:positionV relativeFrom="paragraph">
              <wp:posOffset>108439</wp:posOffset>
            </wp:positionV>
            <wp:extent cx="1071605" cy="727319"/>
            <wp:effectExtent l="19050" t="19050" r="14605" b="158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05" cy="72731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7A9AA" w14:textId="5FA7506F" w:rsidR="003A5475" w:rsidRDefault="003A5475" w:rsidP="003A5475">
      <w:pPr>
        <w:shd w:val="clear" w:color="auto" w:fill="FF0000"/>
        <w:spacing w:after="0" w:line="240" w:lineRule="auto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</w:p>
    <w:p w14:paraId="5BDF8535" w14:textId="6CF6136F" w:rsidR="003A5475" w:rsidRPr="003A5475" w:rsidRDefault="003A5475" w:rsidP="003A5475">
      <w:pPr>
        <w:shd w:val="clear" w:color="auto" w:fill="FF0000"/>
        <w:spacing w:after="0" w:line="240" w:lineRule="auto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</w:p>
    <w:p w14:paraId="198A3350" w14:textId="5E2DB728" w:rsidR="005F6FBF" w:rsidRPr="008A775D" w:rsidRDefault="008A775D" w:rsidP="003A5475">
      <w:pPr>
        <w:shd w:val="clear" w:color="auto" w:fill="FF0000"/>
        <w:spacing w:after="0" w:line="240" w:lineRule="auto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      </w:t>
      </w:r>
      <w:r w:rsidR="005F6FBF" w:rsidRPr="008A775D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Syndiquez-vous sur </w:t>
      </w:r>
      <w:hyperlink r:id="rId7" w:history="1">
        <w:r w:rsidR="003A5475" w:rsidRPr="008A775D">
          <w:rPr>
            <w:rStyle w:val="Lienhypertexte"/>
            <w:rFonts w:ascii="Arial" w:hAnsi="Arial" w:cs="Arial"/>
            <w:b/>
            <w:bCs/>
            <w:color w:val="FFFFFF" w:themeColor="background1"/>
            <w:sz w:val="40"/>
            <w:szCs w:val="40"/>
          </w:rPr>
          <w:t>www.ud37.cgt.fr</w:t>
        </w:r>
      </w:hyperlink>
    </w:p>
    <w:p w14:paraId="25BD8E09" w14:textId="188D8C39" w:rsidR="003A5475" w:rsidRPr="00B43537" w:rsidRDefault="003A5475" w:rsidP="003A5475">
      <w:pPr>
        <w:shd w:val="clear" w:color="auto" w:fill="FF0000"/>
        <w:spacing w:after="0" w:line="240" w:lineRule="auto"/>
        <w:rPr>
          <w:rFonts w:ascii="Arial" w:hAnsi="Arial" w:cs="Arial"/>
          <w:b/>
          <w:bCs/>
          <w:color w:val="FFFFFF" w:themeColor="background1"/>
          <w:sz w:val="14"/>
          <w:szCs w:val="14"/>
        </w:rPr>
      </w:pPr>
    </w:p>
    <w:p w14:paraId="094934A3" w14:textId="205D23DE" w:rsidR="002A7440" w:rsidRDefault="002A7440" w:rsidP="003A5475">
      <w:pPr>
        <w:shd w:val="clear" w:color="auto" w:fill="FF0000"/>
        <w:spacing w:after="0" w:line="240" w:lineRule="auto"/>
        <w:rPr>
          <w:rFonts w:ascii="Arial" w:hAnsi="Arial" w:cs="Arial"/>
          <w:b/>
          <w:bCs/>
          <w:color w:val="FFFFFF" w:themeColor="background1"/>
          <w:sz w:val="14"/>
          <w:szCs w:val="14"/>
        </w:rPr>
      </w:pPr>
    </w:p>
    <w:p w14:paraId="3035ACF4" w14:textId="1638D40D" w:rsidR="00743267" w:rsidRPr="00C1586E" w:rsidRDefault="00743267" w:rsidP="00743267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1969FBC3" w14:textId="3DE64B49" w:rsidR="00ED62B1" w:rsidRPr="00C1586E" w:rsidRDefault="00743267" w:rsidP="00743267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C1586E">
        <w:rPr>
          <w:rFonts w:ascii="Arial" w:hAnsi="Arial" w:cs="Arial"/>
          <w:color w:val="000000"/>
          <w:sz w:val="12"/>
          <w:szCs w:val="12"/>
        </w:rPr>
        <w:t xml:space="preserve">Saint-Avertin, le </w:t>
      </w:r>
      <w:r w:rsidR="00450D8F" w:rsidRPr="00C1586E">
        <w:rPr>
          <w:rFonts w:ascii="Arial" w:hAnsi="Arial" w:cs="Arial"/>
          <w:color w:val="000000"/>
          <w:sz w:val="12"/>
          <w:szCs w:val="12"/>
        </w:rPr>
        <w:t>12 janvier 2023</w:t>
      </w:r>
      <w:r w:rsidRPr="00C1586E">
        <w:rPr>
          <w:rFonts w:ascii="Arial" w:hAnsi="Arial" w:cs="Arial"/>
          <w:color w:val="000000"/>
          <w:sz w:val="12"/>
          <w:szCs w:val="12"/>
        </w:rPr>
        <w:t xml:space="preserve"> – Ne pas jeter sur la voie publique</w:t>
      </w:r>
    </w:p>
    <w:sectPr w:rsidR="00ED62B1" w:rsidRPr="00C1586E" w:rsidSect="009D705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Bernino Sans">
    <w:altName w:val="Bernin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78C7B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5972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3F5E2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26744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CD564E"/>
    <w:multiLevelType w:val="hybridMultilevel"/>
    <w:tmpl w:val="80FA5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1A2"/>
    <w:multiLevelType w:val="hybridMultilevel"/>
    <w:tmpl w:val="8AD2F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3A3C"/>
    <w:multiLevelType w:val="hybridMultilevel"/>
    <w:tmpl w:val="BB4E38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62C6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332440"/>
    <w:multiLevelType w:val="hybridMultilevel"/>
    <w:tmpl w:val="C3CAC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B2F28"/>
    <w:multiLevelType w:val="hybridMultilevel"/>
    <w:tmpl w:val="DEBC4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57841"/>
    <w:multiLevelType w:val="hybridMultilevel"/>
    <w:tmpl w:val="7480B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C3C39"/>
    <w:multiLevelType w:val="hybridMultilevel"/>
    <w:tmpl w:val="2FF6395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5E643E"/>
    <w:multiLevelType w:val="hybridMultilevel"/>
    <w:tmpl w:val="B8788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1021"/>
    <w:multiLevelType w:val="hybridMultilevel"/>
    <w:tmpl w:val="FB86E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EC0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7BA3C1D"/>
    <w:multiLevelType w:val="hybridMultilevel"/>
    <w:tmpl w:val="D5641456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27000">
    <w:abstractNumId w:val="0"/>
  </w:num>
  <w:num w:numId="2" w16cid:durableId="1757437273">
    <w:abstractNumId w:val="3"/>
  </w:num>
  <w:num w:numId="3" w16cid:durableId="56710725">
    <w:abstractNumId w:val="2"/>
  </w:num>
  <w:num w:numId="4" w16cid:durableId="230044913">
    <w:abstractNumId w:val="14"/>
  </w:num>
  <w:num w:numId="5" w16cid:durableId="2004315592">
    <w:abstractNumId w:val="1"/>
  </w:num>
  <w:num w:numId="6" w16cid:durableId="2084907740">
    <w:abstractNumId w:val="7"/>
  </w:num>
  <w:num w:numId="7" w16cid:durableId="1991982833">
    <w:abstractNumId w:val="11"/>
  </w:num>
  <w:num w:numId="8" w16cid:durableId="117339257">
    <w:abstractNumId w:val="10"/>
  </w:num>
  <w:num w:numId="9" w16cid:durableId="1308048185">
    <w:abstractNumId w:val="15"/>
  </w:num>
  <w:num w:numId="10" w16cid:durableId="2053117044">
    <w:abstractNumId w:val="8"/>
  </w:num>
  <w:num w:numId="11" w16cid:durableId="1200508126">
    <w:abstractNumId w:val="6"/>
  </w:num>
  <w:num w:numId="12" w16cid:durableId="1148084884">
    <w:abstractNumId w:val="5"/>
  </w:num>
  <w:num w:numId="13" w16cid:durableId="1771969345">
    <w:abstractNumId w:val="12"/>
  </w:num>
  <w:num w:numId="14" w16cid:durableId="865217834">
    <w:abstractNumId w:val="13"/>
  </w:num>
  <w:num w:numId="15" w16cid:durableId="1450010290">
    <w:abstractNumId w:val="4"/>
  </w:num>
  <w:num w:numId="16" w16cid:durableId="1283925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BF"/>
    <w:rsid w:val="00005287"/>
    <w:rsid w:val="00077661"/>
    <w:rsid w:val="0018414F"/>
    <w:rsid w:val="00282421"/>
    <w:rsid w:val="002A7440"/>
    <w:rsid w:val="002D6964"/>
    <w:rsid w:val="003434CA"/>
    <w:rsid w:val="00376573"/>
    <w:rsid w:val="003A5475"/>
    <w:rsid w:val="003C0023"/>
    <w:rsid w:val="00450D8F"/>
    <w:rsid w:val="004B68ED"/>
    <w:rsid w:val="004F4383"/>
    <w:rsid w:val="00537B2A"/>
    <w:rsid w:val="005820B6"/>
    <w:rsid w:val="0058517A"/>
    <w:rsid w:val="005F6FBF"/>
    <w:rsid w:val="00743267"/>
    <w:rsid w:val="007619E7"/>
    <w:rsid w:val="007623B9"/>
    <w:rsid w:val="00897028"/>
    <w:rsid w:val="008A775D"/>
    <w:rsid w:val="009B1F30"/>
    <w:rsid w:val="009B5102"/>
    <w:rsid w:val="009D705F"/>
    <w:rsid w:val="009E0F70"/>
    <w:rsid w:val="00A2194B"/>
    <w:rsid w:val="00A713C8"/>
    <w:rsid w:val="00A72804"/>
    <w:rsid w:val="00B4123A"/>
    <w:rsid w:val="00B43537"/>
    <w:rsid w:val="00B51845"/>
    <w:rsid w:val="00B76EC2"/>
    <w:rsid w:val="00B92DF6"/>
    <w:rsid w:val="00B95762"/>
    <w:rsid w:val="00C1586E"/>
    <w:rsid w:val="00C60197"/>
    <w:rsid w:val="00CA0EB2"/>
    <w:rsid w:val="00CD17B8"/>
    <w:rsid w:val="00D02A73"/>
    <w:rsid w:val="00D471AF"/>
    <w:rsid w:val="00E42F77"/>
    <w:rsid w:val="00E54944"/>
    <w:rsid w:val="00E63812"/>
    <w:rsid w:val="00E92DF6"/>
    <w:rsid w:val="00EA04A4"/>
    <w:rsid w:val="00EA33DA"/>
    <w:rsid w:val="00EA5532"/>
    <w:rsid w:val="00ED62B1"/>
    <w:rsid w:val="00F50652"/>
    <w:rsid w:val="00F83CC4"/>
    <w:rsid w:val="00FB5ABC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0FEE"/>
  <w15:chartTrackingRefBased/>
  <w15:docId w15:val="{B7C9819C-DDA2-4228-8CCB-1BAB6E61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6FB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6FBF"/>
    <w:pPr>
      <w:spacing w:line="401" w:lineRule="atLeast"/>
    </w:pPr>
    <w:rPr>
      <w:rFonts w:ascii="Bernino Sans" w:hAnsi="Bernino Sans" w:cstheme="minorBidi"/>
      <w:color w:val="auto"/>
    </w:rPr>
  </w:style>
  <w:style w:type="character" w:customStyle="1" w:styleId="A1">
    <w:name w:val="A1"/>
    <w:uiPriority w:val="99"/>
    <w:rsid w:val="005F6FBF"/>
    <w:rPr>
      <w:rFonts w:cs="Bernino Sans"/>
      <w:b/>
      <w:bCs/>
      <w:color w:val="000000"/>
      <w:sz w:val="68"/>
      <w:szCs w:val="68"/>
    </w:rPr>
  </w:style>
  <w:style w:type="paragraph" w:customStyle="1" w:styleId="Pa1">
    <w:name w:val="Pa1"/>
    <w:basedOn w:val="Default"/>
    <w:next w:val="Default"/>
    <w:uiPriority w:val="99"/>
    <w:rsid w:val="005F6FBF"/>
    <w:pPr>
      <w:spacing w:line="201" w:lineRule="atLeast"/>
    </w:pPr>
    <w:rPr>
      <w:rFonts w:ascii="Bernino Sans" w:hAnsi="Bernino Sans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F6FBF"/>
    <w:pPr>
      <w:spacing w:line="281" w:lineRule="atLeast"/>
    </w:pPr>
    <w:rPr>
      <w:rFonts w:ascii="Bernino Sans" w:hAnsi="Bernino Sans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F6FBF"/>
    <w:pPr>
      <w:spacing w:line="201" w:lineRule="atLeast"/>
    </w:pPr>
    <w:rPr>
      <w:rFonts w:ascii="Bernino Sans" w:hAnsi="Bernino San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F6FBF"/>
    <w:pPr>
      <w:spacing w:line="241" w:lineRule="atLeast"/>
    </w:pPr>
    <w:rPr>
      <w:rFonts w:ascii="Bernino Sans" w:hAnsi="Bernino Sans" w:cstheme="minorBidi"/>
      <w:color w:val="auto"/>
    </w:rPr>
  </w:style>
  <w:style w:type="character" w:customStyle="1" w:styleId="A7">
    <w:name w:val="A7"/>
    <w:uiPriority w:val="99"/>
    <w:rsid w:val="005F6FBF"/>
    <w:rPr>
      <w:rFonts w:cs="Bernino Sans"/>
      <w:color w:val="000000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9B1F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62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37.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Pool</cp:lastModifiedBy>
  <cp:revision>13</cp:revision>
  <cp:lastPrinted>2023-01-12T12:50:00Z</cp:lastPrinted>
  <dcterms:created xsi:type="dcterms:W3CDTF">2023-01-12T11:02:00Z</dcterms:created>
  <dcterms:modified xsi:type="dcterms:W3CDTF">2023-01-12T14:38:00Z</dcterms:modified>
</cp:coreProperties>
</file>