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37B" w:rsidRDefault="005C497C" w:rsidP="00772237">
      <w:pPr>
        <w:spacing w:line="240" w:lineRule="auto"/>
        <w:jc w:val="center"/>
        <w:rPr>
          <w:rFonts w:ascii="Times New Roman" w:hAnsi="Times New Roman" w:cs="Times New Roman"/>
          <w:b/>
          <w:bCs/>
          <w:iCs/>
          <w:sz w:val="28"/>
          <w:szCs w:val="28"/>
          <w:vertAlign w:val="baseline"/>
        </w:rPr>
      </w:pPr>
      <w:r>
        <w:rPr>
          <w:rFonts w:ascii="Times New Roman" w:hAnsi="Times New Roman" w:cs="Times New Roman"/>
          <w:b/>
          <w:bCs/>
          <w:iCs/>
          <w:sz w:val="28"/>
          <w:szCs w:val="28"/>
          <w:vertAlign w:val="baseline"/>
        </w:rPr>
        <w:t>ACTIVITE DE LA GAÏACOL PEROXYDASE DU BLE TENDRE AU COURS DU STRESS HYDRIQUE</w:t>
      </w:r>
    </w:p>
    <w:p w:rsidR="009B360F" w:rsidRDefault="009E037B" w:rsidP="00772237">
      <w:pPr>
        <w:spacing w:line="240" w:lineRule="auto"/>
        <w:jc w:val="center"/>
        <w:rPr>
          <w:rFonts w:ascii="Times New Roman" w:hAnsi="Times New Roman" w:cs="Times New Roman"/>
          <w:b/>
          <w:bCs/>
          <w:iCs/>
          <w:sz w:val="28"/>
          <w:szCs w:val="28"/>
          <w:vertAlign w:val="baseline"/>
        </w:rPr>
      </w:pPr>
      <w:proofErr w:type="spellStart"/>
      <w:r>
        <w:rPr>
          <w:rFonts w:ascii="Times New Roman" w:hAnsi="Times New Roman" w:cs="Times New Roman"/>
          <w:b/>
          <w:bCs/>
          <w:iCs/>
          <w:sz w:val="28"/>
          <w:szCs w:val="28"/>
          <w:vertAlign w:val="baseline"/>
        </w:rPr>
        <w:t>Mahrez</w:t>
      </w:r>
      <w:proofErr w:type="spellEnd"/>
      <w:r>
        <w:rPr>
          <w:rFonts w:ascii="Times New Roman" w:hAnsi="Times New Roman" w:cs="Times New Roman"/>
          <w:b/>
          <w:bCs/>
          <w:iCs/>
          <w:sz w:val="28"/>
          <w:szCs w:val="28"/>
          <w:vertAlign w:val="baseline"/>
        </w:rPr>
        <w:t xml:space="preserve"> </w:t>
      </w:r>
      <w:proofErr w:type="spellStart"/>
      <w:r>
        <w:rPr>
          <w:rFonts w:ascii="Times New Roman" w:hAnsi="Times New Roman" w:cs="Times New Roman"/>
          <w:b/>
          <w:bCs/>
          <w:iCs/>
          <w:sz w:val="28"/>
          <w:szCs w:val="28"/>
          <w:vertAlign w:val="baseline"/>
        </w:rPr>
        <w:t>Slimani</w:t>
      </w:r>
      <w:proofErr w:type="spellEnd"/>
      <w:r>
        <w:rPr>
          <w:rFonts w:ascii="Times New Roman" w:hAnsi="Times New Roman" w:cs="Times New Roman"/>
          <w:b/>
          <w:bCs/>
          <w:iCs/>
          <w:sz w:val="28"/>
          <w:szCs w:val="28"/>
          <w:vertAlign w:val="baseline"/>
        </w:rPr>
        <w:t xml:space="preserve"> et</w:t>
      </w:r>
      <w:r w:rsidR="005C497C">
        <w:rPr>
          <w:rFonts w:ascii="Times New Roman" w:hAnsi="Times New Roman" w:cs="Times New Roman"/>
          <w:b/>
          <w:bCs/>
          <w:iCs/>
          <w:sz w:val="28"/>
          <w:szCs w:val="28"/>
          <w:vertAlign w:val="baseline"/>
        </w:rPr>
        <w:t xml:space="preserve"> </w:t>
      </w:r>
      <w:proofErr w:type="spellStart"/>
      <w:r>
        <w:rPr>
          <w:rFonts w:ascii="Times New Roman" w:hAnsi="Times New Roman" w:cs="Times New Roman"/>
          <w:b/>
          <w:bCs/>
          <w:iCs/>
          <w:sz w:val="28"/>
          <w:szCs w:val="28"/>
          <w:vertAlign w:val="baseline"/>
        </w:rPr>
        <w:t>Brahimi</w:t>
      </w:r>
      <w:proofErr w:type="spellEnd"/>
      <w:r>
        <w:rPr>
          <w:rFonts w:ascii="Times New Roman" w:hAnsi="Times New Roman" w:cs="Times New Roman"/>
          <w:b/>
          <w:bCs/>
          <w:iCs/>
          <w:sz w:val="28"/>
          <w:szCs w:val="28"/>
          <w:vertAlign w:val="baseline"/>
        </w:rPr>
        <w:t xml:space="preserve"> </w:t>
      </w:r>
      <w:proofErr w:type="spellStart"/>
      <w:r>
        <w:rPr>
          <w:rFonts w:ascii="Times New Roman" w:hAnsi="Times New Roman" w:cs="Times New Roman"/>
          <w:b/>
          <w:bCs/>
          <w:iCs/>
          <w:sz w:val="28"/>
          <w:szCs w:val="28"/>
          <w:vertAlign w:val="baseline"/>
        </w:rPr>
        <w:t>Feghouli</w:t>
      </w:r>
      <w:proofErr w:type="spellEnd"/>
    </w:p>
    <w:p w:rsidR="009E037B" w:rsidRPr="009E037B" w:rsidRDefault="009E037B" w:rsidP="009E037B">
      <w:pPr>
        <w:pStyle w:val="Sansinterligne"/>
        <w:jc w:val="center"/>
        <w:rPr>
          <w:i/>
        </w:rPr>
      </w:pPr>
      <w:r w:rsidRPr="009E037B">
        <w:rPr>
          <w:i/>
        </w:rPr>
        <w:t>Faculté des Sciences Naturelles, Université d’Alger.</w:t>
      </w:r>
    </w:p>
    <w:p w:rsidR="009E037B" w:rsidRPr="009E037B" w:rsidRDefault="009E037B" w:rsidP="009E037B">
      <w:pPr>
        <w:pStyle w:val="Sansinterligne"/>
        <w:jc w:val="center"/>
        <w:rPr>
          <w:i/>
        </w:rPr>
      </w:pPr>
      <w:r w:rsidRPr="009E037B">
        <w:rPr>
          <w:i/>
        </w:rPr>
        <w:t>Email : docetat@gmail.com</w:t>
      </w:r>
    </w:p>
    <w:p w:rsidR="009E037B" w:rsidRPr="009E037B" w:rsidRDefault="009E037B" w:rsidP="009E037B">
      <w:pPr>
        <w:pStyle w:val="Sansinterligne"/>
        <w:jc w:val="center"/>
      </w:pPr>
      <w:r>
        <w:t>Tel : +213555090812    Fax : +21321245567</w:t>
      </w:r>
    </w:p>
    <w:p w:rsidR="00772237" w:rsidRDefault="00772237" w:rsidP="0036420B">
      <w:pPr>
        <w:autoSpaceDE w:val="0"/>
        <w:autoSpaceDN w:val="0"/>
        <w:adjustRightInd w:val="0"/>
        <w:spacing w:after="0" w:line="240" w:lineRule="auto"/>
        <w:rPr>
          <w:rFonts w:ascii="Times New Roman" w:eastAsia="TimesNewRoman" w:hAnsi="Times New Roman" w:cs="Times New Roman"/>
          <w:b/>
          <w:bCs/>
          <w:sz w:val="24"/>
          <w:szCs w:val="24"/>
          <w:vertAlign w:val="baseline"/>
        </w:rPr>
      </w:pPr>
    </w:p>
    <w:p w:rsidR="005C497C" w:rsidRDefault="005C497C" w:rsidP="0036420B">
      <w:pPr>
        <w:autoSpaceDE w:val="0"/>
        <w:autoSpaceDN w:val="0"/>
        <w:adjustRightInd w:val="0"/>
        <w:spacing w:after="0" w:line="240" w:lineRule="auto"/>
        <w:rPr>
          <w:rFonts w:ascii="Times New Roman" w:eastAsia="TimesNewRoman" w:hAnsi="Times New Roman" w:cs="Times New Roman"/>
          <w:b/>
          <w:bCs/>
          <w:sz w:val="28"/>
          <w:szCs w:val="28"/>
          <w:vertAlign w:val="baseline"/>
        </w:rPr>
      </w:pPr>
      <w:r>
        <w:rPr>
          <w:rFonts w:ascii="Times New Roman" w:eastAsia="TimesNewRoman" w:hAnsi="Times New Roman" w:cs="Times New Roman"/>
          <w:b/>
          <w:bCs/>
          <w:sz w:val="28"/>
          <w:szCs w:val="28"/>
          <w:vertAlign w:val="baseline"/>
        </w:rPr>
        <w:t>Résumé</w:t>
      </w:r>
    </w:p>
    <w:p w:rsidR="009E037B" w:rsidRDefault="009E037B" w:rsidP="0036420B">
      <w:pPr>
        <w:autoSpaceDE w:val="0"/>
        <w:autoSpaceDN w:val="0"/>
        <w:adjustRightInd w:val="0"/>
        <w:spacing w:after="0" w:line="240" w:lineRule="auto"/>
        <w:rPr>
          <w:rFonts w:ascii="Times New Roman" w:eastAsia="TimesNewRoman" w:hAnsi="Times New Roman" w:cs="Times New Roman"/>
          <w:b/>
          <w:bCs/>
          <w:sz w:val="28"/>
          <w:szCs w:val="28"/>
          <w:vertAlign w:val="baseline"/>
        </w:rPr>
      </w:pPr>
    </w:p>
    <w:p w:rsidR="009E037B" w:rsidRPr="009E037B" w:rsidRDefault="009E037B" w:rsidP="009E037B">
      <w:pPr>
        <w:autoSpaceDE w:val="0"/>
        <w:autoSpaceDN w:val="0"/>
        <w:adjustRightInd w:val="0"/>
        <w:spacing w:after="0"/>
        <w:jc w:val="both"/>
        <w:rPr>
          <w:rFonts w:ascii="Times New Roman" w:eastAsia="TimesNewRoman" w:hAnsi="Times New Roman" w:cs="Times New Roman"/>
          <w:bCs/>
          <w:sz w:val="24"/>
          <w:szCs w:val="24"/>
          <w:vertAlign w:val="baseline"/>
        </w:rPr>
      </w:pPr>
      <w:r w:rsidRPr="009E037B">
        <w:rPr>
          <w:rFonts w:ascii="Times New Roman" w:eastAsia="TimesNewRoman" w:hAnsi="Times New Roman" w:cs="Times New Roman"/>
          <w:bCs/>
          <w:sz w:val="24"/>
          <w:szCs w:val="24"/>
          <w:vertAlign w:val="baseline"/>
        </w:rPr>
        <w:t xml:space="preserve">Les semences utilisées ont été collectées à partir de la région de Dar </w:t>
      </w:r>
      <w:proofErr w:type="spellStart"/>
      <w:r w:rsidRPr="009E037B">
        <w:rPr>
          <w:rFonts w:ascii="Times New Roman" w:eastAsia="TimesNewRoman" w:hAnsi="Times New Roman" w:cs="Times New Roman"/>
          <w:bCs/>
          <w:sz w:val="24"/>
          <w:szCs w:val="24"/>
          <w:vertAlign w:val="baseline"/>
        </w:rPr>
        <w:t>Dhaoui</w:t>
      </w:r>
      <w:proofErr w:type="spellEnd"/>
      <w:r w:rsidRPr="009E037B">
        <w:rPr>
          <w:rFonts w:ascii="Times New Roman" w:eastAsia="TimesNewRoman" w:hAnsi="Times New Roman" w:cs="Times New Roman"/>
          <w:bCs/>
          <w:sz w:val="24"/>
          <w:szCs w:val="24"/>
          <w:vertAlign w:val="baseline"/>
        </w:rPr>
        <w:t xml:space="preserve"> (33°17’E, 10°46’N), appartenant à l’étage bioclimatique subsaharien. Le semis a été réalisé dans des pots sous conditions contrôlées. À l’âge de trois mois, ces plantules ont été soumises au déficit hydrique par arrêt d’irrigation pendant 30 jours en mesurant le niveau du stress tous les 5 jours. Les résultats obtenus ont montré que le stress hydrique a entraîné une réduction de la production de biomasse, une diminution du potentiel hydrique foliaire et du continu relatif en eau surtout pour un stress de 30 jours. Afin d’éviter leur déshydratation et maintenir leur turgescence interne, les plantes stressées ont réagis par l’accumulation de proline et de sucres solubles. L’évaluation de la réponse </w:t>
      </w:r>
      <w:proofErr w:type="spellStart"/>
      <w:r w:rsidRPr="009E037B">
        <w:rPr>
          <w:rFonts w:ascii="Times New Roman" w:eastAsia="TimesNewRoman" w:hAnsi="Times New Roman" w:cs="Times New Roman"/>
          <w:bCs/>
          <w:sz w:val="24"/>
          <w:szCs w:val="24"/>
          <w:vertAlign w:val="baseline"/>
        </w:rPr>
        <w:t>antioxydante</w:t>
      </w:r>
      <w:proofErr w:type="spellEnd"/>
      <w:r w:rsidRPr="009E037B">
        <w:rPr>
          <w:rFonts w:ascii="Times New Roman" w:eastAsia="TimesNewRoman" w:hAnsi="Times New Roman" w:cs="Times New Roman"/>
          <w:bCs/>
          <w:sz w:val="24"/>
          <w:szCs w:val="24"/>
          <w:vertAlign w:val="baseline"/>
        </w:rPr>
        <w:t xml:space="preserve">, a montré une augmentation de la teneur en acide ascorbique et de l’activité de gaïacol peroxydase dès le début du déficit hydrique, alors que les teneurs en </w:t>
      </w:r>
      <w:proofErr w:type="spellStart"/>
      <w:r w:rsidRPr="009E037B">
        <w:rPr>
          <w:rFonts w:ascii="Times New Roman" w:eastAsia="TimesNewRoman" w:hAnsi="Times New Roman" w:cs="Times New Roman"/>
          <w:bCs/>
          <w:sz w:val="24"/>
          <w:szCs w:val="24"/>
          <w:vertAlign w:val="baseline"/>
        </w:rPr>
        <w:t>polyphénols</w:t>
      </w:r>
      <w:proofErr w:type="spellEnd"/>
      <w:r w:rsidRPr="009E037B">
        <w:rPr>
          <w:rFonts w:ascii="Times New Roman" w:eastAsia="TimesNewRoman" w:hAnsi="Times New Roman" w:cs="Times New Roman"/>
          <w:bCs/>
          <w:sz w:val="24"/>
          <w:szCs w:val="24"/>
          <w:vertAlign w:val="baseline"/>
        </w:rPr>
        <w:t xml:space="preserve"> et en α- tocophérol sont amplifiées seulement pour un déficit hydrique sévère (30 jours). L’étude anatomique a montré une réduction du diamètre des vaisseaux du xylème et une diminution de la surface des cellules du </w:t>
      </w:r>
      <w:proofErr w:type="spellStart"/>
      <w:r w:rsidRPr="009E037B">
        <w:rPr>
          <w:rFonts w:ascii="Times New Roman" w:eastAsia="TimesNewRoman" w:hAnsi="Times New Roman" w:cs="Times New Roman"/>
          <w:bCs/>
          <w:sz w:val="24"/>
          <w:szCs w:val="24"/>
          <w:vertAlign w:val="baseline"/>
        </w:rPr>
        <w:t>mésophylle</w:t>
      </w:r>
      <w:proofErr w:type="spellEnd"/>
      <w:r w:rsidRPr="009E037B">
        <w:rPr>
          <w:rFonts w:ascii="Times New Roman" w:eastAsia="TimesNewRoman" w:hAnsi="Times New Roman" w:cs="Times New Roman"/>
          <w:bCs/>
          <w:sz w:val="24"/>
          <w:szCs w:val="24"/>
          <w:vertAlign w:val="baseline"/>
        </w:rPr>
        <w:t xml:space="preserve"> et la présence de cellules </w:t>
      </w:r>
      <w:proofErr w:type="spellStart"/>
      <w:r w:rsidRPr="009E037B">
        <w:rPr>
          <w:rFonts w:ascii="Times New Roman" w:eastAsia="TimesNewRoman" w:hAnsi="Times New Roman" w:cs="Times New Roman"/>
          <w:bCs/>
          <w:sz w:val="24"/>
          <w:szCs w:val="24"/>
          <w:vertAlign w:val="baseline"/>
        </w:rPr>
        <w:t>bulliformes</w:t>
      </w:r>
      <w:proofErr w:type="spellEnd"/>
      <w:r w:rsidRPr="009E037B">
        <w:rPr>
          <w:rFonts w:ascii="Times New Roman" w:eastAsia="TimesNewRoman" w:hAnsi="Times New Roman" w:cs="Times New Roman"/>
          <w:bCs/>
          <w:sz w:val="24"/>
          <w:szCs w:val="24"/>
          <w:vertAlign w:val="baseline"/>
        </w:rPr>
        <w:t xml:space="preserve"> élargies, qui est une adaptation significative contre la perte d'eau. À la lumière de ces résultats, </w:t>
      </w:r>
      <w:r w:rsidRPr="009E037B">
        <w:rPr>
          <w:rFonts w:ascii="Times New Roman" w:eastAsia="TimesNewRoman" w:hAnsi="Times New Roman" w:cs="Times New Roman"/>
          <w:bCs/>
          <w:i/>
          <w:sz w:val="24"/>
          <w:szCs w:val="24"/>
          <w:vertAlign w:val="baseline"/>
        </w:rPr>
        <w:t xml:space="preserve">S. </w:t>
      </w:r>
      <w:proofErr w:type="spellStart"/>
      <w:r w:rsidRPr="009E037B">
        <w:rPr>
          <w:rFonts w:ascii="Times New Roman" w:eastAsia="TimesNewRoman" w:hAnsi="Times New Roman" w:cs="Times New Roman"/>
          <w:bCs/>
          <w:i/>
          <w:sz w:val="24"/>
          <w:szCs w:val="24"/>
          <w:vertAlign w:val="baseline"/>
        </w:rPr>
        <w:t>lagascae</w:t>
      </w:r>
      <w:proofErr w:type="spellEnd"/>
      <w:r>
        <w:rPr>
          <w:rFonts w:ascii="Times New Roman" w:eastAsia="TimesNewRoman" w:hAnsi="Times New Roman" w:cs="Times New Roman"/>
          <w:bCs/>
          <w:sz w:val="24"/>
          <w:szCs w:val="24"/>
          <w:vertAlign w:val="baseline"/>
        </w:rPr>
        <w:t xml:space="preserve"> </w:t>
      </w:r>
      <w:r w:rsidRPr="009E037B">
        <w:rPr>
          <w:rFonts w:ascii="Times New Roman" w:eastAsia="TimesNewRoman" w:hAnsi="Times New Roman" w:cs="Times New Roman"/>
          <w:bCs/>
          <w:sz w:val="24"/>
          <w:szCs w:val="24"/>
          <w:vertAlign w:val="baseline"/>
        </w:rPr>
        <w:t xml:space="preserve">présente une tolérance élevée vis-à-vis du stress hydrique. Il nous semble intéressant d’identifier la limite de tolérance de </w:t>
      </w:r>
      <w:r w:rsidRPr="009E037B">
        <w:rPr>
          <w:rFonts w:ascii="Times New Roman" w:eastAsia="TimesNewRoman" w:hAnsi="Times New Roman" w:cs="Times New Roman"/>
          <w:bCs/>
          <w:i/>
          <w:sz w:val="24"/>
          <w:szCs w:val="24"/>
          <w:vertAlign w:val="baseline"/>
        </w:rPr>
        <w:t xml:space="preserve">S. </w:t>
      </w:r>
      <w:proofErr w:type="spellStart"/>
      <w:r w:rsidRPr="009E037B">
        <w:rPr>
          <w:rFonts w:ascii="Times New Roman" w:eastAsia="TimesNewRoman" w:hAnsi="Times New Roman" w:cs="Times New Roman"/>
          <w:bCs/>
          <w:i/>
          <w:sz w:val="24"/>
          <w:szCs w:val="24"/>
          <w:vertAlign w:val="baseline"/>
        </w:rPr>
        <w:t>lagascae</w:t>
      </w:r>
      <w:proofErr w:type="spellEnd"/>
      <w:r w:rsidRPr="009E037B">
        <w:rPr>
          <w:rFonts w:ascii="Times New Roman" w:eastAsia="TimesNewRoman" w:hAnsi="Times New Roman" w:cs="Times New Roman"/>
          <w:bCs/>
          <w:sz w:val="24"/>
          <w:szCs w:val="24"/>
          <w:vertAlign w:val="baseline"/>
        </w:rPr>
        <w:t xml:space="preserve"> en augmentant la durée du déficit hydrique ; de mesurer les paramètres photosynthétiques et la fluorescence chlorophyllienne et d’évaluer l’activité d’autres enzymes.</w:t>
      </w:r>
    </w:p>
    <w:p w:rsidR="005C497C" w:rsidRDefault="005C497C" w:rsidP="0036420B">
      <w:pPr>
        <w:autoSpaceDE w:val="0"/>
        <w:autoSpaceDN w:val="0"/>
        <w:adjustRightInd w:val="0"/>
        <w:spacing w:after="0" w:line="240" w:lineRule="auto"/>
        <w:rPr>
          <w:rFonts w:ascii="Times New Roman" w:eastAsia="TimesNewRoman" w:hAnsi="Times New Roman" w:cs="Times New Roman"/>
          <w:b/>
          <w:bCs/>
          <w:sz w:val="28"/>
          <w:szCs w:val="28"/>
          <w:vertAlign w:val="baseline"/>
        </w:rPr>
      </w:pPr>
    </w:p>
    <w:p w:rsidR="009B360F" w:rsidRPr="005C497C" w:rsidRDefault="009B360F" w:rsidP="005C497C">
      <w:pPr>
        <w:pStyle w:val="Paragraphedeliste"/>
        <w:numPr>
          <w:ilvl w:val="0"/>
          <w:numId w:val="2"/>
        </w:numPr>
        <w:autoSpaceDE w:val="0"/>
        <w:autoSpaceDN w:val="0"/>
        <w:adjustRightInd w:val="0"/>
        <w:spacing w:after="0" w:line="240" w:lineRule="auto"/>
        <w:rPr>
          <w:rFonts w:ascii="Comic Sans MS" w:eastAsia="TimesNewRoman" w:hAnsi="Comic Sans MS" w:cs="TimesNewRoman"/>
          <w:b/>
          <w:bCs/>
          <w:sz w:val="28"/>
          <w:szCs w:val="28"/>
          <w:vertAlign w:val="baseline"/>
        </w:rPr>
      </w:pPr>
      <w:r w:rsidRPr="005C497C">
        <w:rPr>
          <w:rFonts w:ascii="Times New Roman" w:eastAsia="TimesNewRoman" w:hAnsi="Times New Roman" w:cs="Times New Roman"/>
          <w:b/>
          <w:bCs/>
          <w:sz w:val="28"/>
          <w:szCs w:val="28"/>
          <w:vertAlign w:val="baseline"/>
        </w:rPr>
        <w:t>Introduction</w:t>
      </w:r>
      <w:r w:rsidR="0036420B" w:rsidRPr="005C497C">
        <w:rPr>
          <w:rFonts w:ascii="Comic Sans MS" w:eastAsia="TimesNewRoman" w:hAnsi="Comic Sans MS" w:cs="TimesNewRoman"/>
          <w:b/>
          <w:bCs/>
          <w:sz w:val="28"/>
          <w:szCs w:val="28"/>
          <w:vertAlign w:val="baseline"/>
        </w:rPr>
        <w:t> </w:t>
      </w:r>
      <w:r w:rsidR="00C70F26" w:rsidRPr="005C497C">
        <w:rPr>
          <w:rFonts w:ascii="Comic Sans MS" w:eastAsia="TimesNewRoman" w:hAnsi="Comic Sans MS" w:cs="TimesNewRoman"/>
          <w:b/>
          <w:bCs/>
          <w:sz w:val="28"/>
          <w:szCs w:val="28"/>
          <w:vertAlign w:val="baseline"/>
        </w:rPr>
        <w:t xml:space="preserve">  </w:t>
      </w:r>
    </w:p>
    <w:p w:rsidR="00684F77" w:rsidRPr="00684F77" w:rsidRDefault="00684F77" w:rsidP="00C70F26">
      <w:pPr>
        <w:autoSpaceDE w:val="0"/>
        <w:autoSpaceDN w:val="0"/>
        <w:adjustRightInd w:val="0"/>
        <w:spacing w:after="0" w:line="240" w:lineRule="auto"/>
        <w:jc w:val="center"/>
        <w:rPr>
          <w:rFonts w:ascii="Comic Sans MS" w:hAnsi="Comic Sans MS" w:cs="TimesNewRoman,BoldItalic"/>
          <w:b/>
          <w:bCs/>
          <w:i/>
          <w:iCs/>
          <w:sz w:val="24"/>
          <w:szCs w:val="24"/>
          <w:vertAlign w:val="baseline"/>
        </w:rPr>
      </w:pPr>
    </w:p>
    <w:p w:rsidR="00684F77" w:rsidRPr="0036420B" w:rsidRDefault="0036420B" w:rsidP="0036420B">
      <w:pPr>
        <w:jc w:val="both"/>
        <w:rPr>
          <w:rFonts w:ascii="Times New Roman" w:hAnsi="Times New Roman" w:cs="Times New Roman"/>
          <w:sz w:val="24"/>
          <w:szCs w:val="24"/>
          <w:vertAlign w:val="baseline"/>
        </w:rPr>
      </w:pPr>
      <w:r w:rsidRPr="0036420B">
        <w:rPr>
          <w:rFonts w:ascii="Times New Roman" w:hAnsi="Times New Roman" w:cs="Times New Roman"/>
          <w:sz w:val="24"/>
          <w:szCs w:val="24"/>
          <w:vertAlign w:val="baseline"/>
        </w:rPr>
        <w:t xml:space="preserve">Parmi les enzymes anti-oxydantes, les peroxydases (EC 1.11.1.7) jouent un grand rôle dans la détoxification en régulant le niveau de H2O2 intracellulaire. Chez les plantes </w:t>
      </w:r>
      <w:proofErr w:type="gramStart"/>
      <w:r w:rsidRPr="0036420B">
        <w:rPr>
          <w:rFonts w:ascii="Times New Roman" w:hAnsi="Times New Roman" w:cs="Times New Roman"/>
          <w:sz w:val="24"/>
          <w:szCs w:val="24"/>
          <w:vertAlign w:val="baseline"/>
        </w:rPr>
        <w:t>supérieurs</w:t>
      </w:r>
      <w:proofErr w:type="gramEnd"/>
      <w:r w:rsidRPr="0036420B">
        <w:rPr>
          <w:rFonts w:ascii="Times New Roman" w:hAnsi="Times New Roman" w:cs="Times New Roman"/>
          <w:sz w:val="24"/>
          <w:szCs w:val="24"/>
          <w:vertAlign w:val="baseline"/>
        </w:rPr>
        <w:t>, le nombre d’</w:t>
      </w:r>
      <w:proofErr w:type="spellStart"/>
      <w:r w:rsidRPr="0036420B">
        <w:rPr>
          <w:rFonts w:ascii="Times New Roman" w:hAnsi="Times New Roman" w:cs="Times New Roman"/>
          <w:sz w:val="24"/>
          <w:szCs w:val="24"/>
          <w:vertAlign w:val="baseline"/>
        </w:rPr>
        <w:t>isoenzymes</w:t>
      </w:r>
      <w:proofErr w:type="spellEnd"/>
      <w:r w:rsidRPr="0036420B">
        <w:rPr>
          <w:rFonts w:ascii="Times New Roman" w:hAnsi="Times New Roman" w:cs="Times New Roman"/>
          <w:sz w:val="24"/>
          <w:szCs w:val="24"/>
          <w:vertAlign w:val="baseline"/>
        </w:rPr>
        <w:t xml:space="preserve"> peut être très élevé, plus de 40 gènes correspondant à des </w:t>
      </w:r>
      <w:proofErr w:type="spellStart"/>
      <w:r w:rsidRPr="0036420B">
        <w:rPr>
          <w:rFonts w:ascii="Times New Roman" w:hAnsi="Times New Roman" w:cs="Times New Roman"/>
          <w:sz w:val="24"/>
          <w:szCs w:val="24"/>
          <w:vertAlign w:val="baseline"/>
        </w:rPr>
        <w:t>isoperoxydases</w:t>
      </w:r>
      <w:proofErr w:type="spellEnd"/>
      <w:r w:rsidRPr="0036420B">
        <w:rPr>
          <w:rFonts w:ascii="Times New Roman" w:hAnsi="Times New Roman" w:cs="Times New Roman"/>
          <w:sz w:val="24"/>
          <w:szCs w:val="24"/>
          <w:vertAlign w:val="baseline"/>
        </w:rPr>
        <w:t xml:space="preserve"> pour chaque plante plusieurs autres </w:t>
      </w:r>
      <w:proofErr w:type="spellStart"/>
      <w:r w:rsidRPr="0036420B">
        <w:rPr>
          <w:rFonts w:ascii="Times New Roman" w:hAnsi="Times New Roman" w:cs="Times New Roman"/>
          <w:sz w:val="24"/>
          <w:szCs w:val="24"/>
          <w:vertAlign w:val="baseline"/>
        </w:rPr>
        <w:t>isoformes</w:t>
      </w:r>
      <w:proofErr w:type="spellEnd"/>
      <w:r w:rsidRPr="0036420B">
        <w:rPr>
          <w:rFonts w:ascii="Times New Roman" w:hAnsi="Times New Roman" w:cs="Times New Roman"/>
          <w:sz w:val="24"/>
          <w:szCs w:val="24"/>
          <w:vertAlign w:val="baseline"/>
        </w:rPr>
        <w:t xml:space="preserve"> peuvent être générés par des modifications post-</w:t>
      </w:r>
      <w:proofErr w:type="spellStart"/>
      <w:r w:rsidRPr="0036420B">
        <w:rPr>
          <w:rFonts w:ascii="Times New Roman" w:hAnsi="Times New Roman" w:cs="Times New Roman"/>
          <w:sz w:val="24"/>
          <w:szCs w:val="24"/>
          <w:vertAlign w:val="baseline"/>
        </w:rPr>
        <w:t>transcriptionnelles</w:t>
      </w:r>
      <w:proofErr w:type="spellEnd"/>
      <w:r w:rsidRPr="0036420B">
        <w:rPr>
          <w:rFonts w:ascii="Times New Roman" w:hAnsi="Times New Roman" w:cs="Times New Roman"/>
          <w:sz w:val="24"/>
          <w:szCs w:val="24"/>
          <w:vertAlign w:val="baseline"/>
        </w:rPr>
        <w:t xml:space="preserve"> et post-traductionnelles. </w:t>
      </w:r>
      <w:proofErr w:type="gramStart"/>
      <w:r w:rsidRPr="0036420B">
        <w:rPr>
          <w:rFonts w:ascii="Times New Roman" w:hAnsi="Times New Roman" w:cs="Times New Roman"/>
          <w:sz w:val="24"/>
          <w:szCs w:val="24"/>
          <w:vertAlign w:val="baseline"/>
        </w:rPr>
        <w:t>La</w:t>
      </w:r>
      <w:proofErr w:type="gramEnd"/>
      <w:r w:rsidRPr="0036420B">
        <w:rPr>
          <w:rFonts w:ascii="Times New Roman" w:hAnsi="Times New Roman" w:cs="Times New Roman"/>
          <w:sz w:val="24"/>
          <w:szCs w:val="24"/>
          <w:vertAlign w:val="baseline"/>
        </w:rPr>
        <w:t xml:space="preserve"> gaïacol (ou </w:t>
      </w:r>
      <w:proofErr w:type="spellStart"/>
      <w:r w:rsidRPr="0036420B">
        <w:rPr>
          <w:rFonts w:ascii="Times New Roman" w:hAnsi="Times New Roman" w:cs="Times New Roman"/>
          <w:sz w:val="24"/>
          <w:szCs w:val="24"/>
          <w:vertAlign w:val="baseline"/>
        </w:rPr>
        <w:t>guaiacol</w:t>
      </w:r>
      <w:proofErr w:type="spellEnd"/>
      <w:r w:rsidRPr="0036420B">
        <w:rPr>
          <w:rFonts w:ascii="Times New Roman" w:hAnsi="Times New Roman" w:cs="Times New Roman"/>
          <w:sz w:val="24"/>
          <w:szCs w:val="24"/>
          <w:vertAlign w:val="baseline"/>
        </w:rPr>
        <w:t>) peroxydase (GPOX) est un groupe important de peroxydase qui oxyde le gaïacol (</w:t>
      </w:r>
      <w:proofErr w:type="spellStart"/>
      <w:r w:rsidRPr="0036420B">
        <w:rPr>
          <w:rFonts w:ascii="Times New Roman" w:hAnsi="Times New Roman" w:cs="Times New Roman"/>
          <w:sz w:val="24"/>
          <w:szCs w:val="24"/>
          <w:vertAlign w:val="baseline"/>
        </w:rPr>
        <w:t>omethoxyphenol</w:t>
      </w:r>
      <w:proofErr w:type="spellEnd"/>
      <w:r w:rsidRPr="0036420B">
        <w:rPr>
          <w:rFonts w:ascii="Times New Roman" w:hAnsi="Times New Roman" w:cs="Times New Roman"/>
          <w:sz w:val="24"/>
          <w:szCs w:val="24"/>
          <w:vertAlign w:val="baseline"/>
        </w:rPr>
        <w:t xml:space="preserve">) </w:t>
      </w:r>
      <w:r w:rsidR="00502DEE">
        <w:rPr>
          <w:rFonts w:ascii="Times New Roman" w:hAnsi="Times New Roman" w:cs="Times New Roman"/>
          <w:sz w:val="24"/>
          <w:szCs w:val="24"/>
          <w:vertAlign w:val="baseline"/>
        </w:rPr>
        <w:t xml:space="preserve">utilisé </w:t>
      </w:r>
      <w:r w:rsidRPr="0036420B">
        <w:rPr>
          <w:rFonts w:ascii="Times New Roman" w:hAnsi="Times New Roman" w:cs="Times New Roman"/>
          <w:sz w:val="24"/>
          <w:szCs w:val="24"/>
          <w:vertAlign w:val="baseline"/>
        </w:rPr>
        <w:t xml:space="preserve">en tant que substrat </w:t>
      </w:r>
      <w:proofErr w:type="spellStart"/>
      <w:r w:rsidRPr="0036420B">
        <w:rPr>
          <w:rFonts w:ascii="Times New Roman" w:hAnsi="Times New Roman" w:cs="Times New Roman"/>
          <w:sz w:val="24"/>
          <w:szCs w:val="24"/>
          <w:vertAlign w:val="baseline"/>
        </w:rPr>
        <w:t>réductant</w:t>
      </w:r>
      <w:proofErr w:type="spellEnd"/>
      <w:r w:rsidRPr="0036420B">
        <w:rPr>
          <w:rFonts w:ascii="Times New Roman" w:hAnsi="Times New Roman" w:cs="Times New Roman"/>
          <w:sz w:val="24"/>
          <w:szCs w:val="24"/>
          <w:vertAlign w:val="baseline"/>
        </w:rPr>
        <w:t xml:space="preserve">. </w:t>
      </w:r>
      <w:r w:rsidRPr="0036420B">
        <w:rPr>
          <w:rFonts w:ascii="Times New Roman" w:eastAsia="TimesNewRoman" w:hAnsi="Times New Roman" w:cs="Times New Roman"/>
          <w:sz w:val="24"/>
          <w:szCs w:val="24"/>
          <w:vertAlign w:val="baseline"/>
        </w:rPr>
        <w:t xml:space="preserve">Elle appartient à la </w:t>
      </w:r>
      <w:r w:rsidR="008754FC" w:rsidRPr="0036420B">
        <w:rPr>
          <w:rFonts w:ascii="Times New Roman" w:hAnsi="Times New Roman" w:cs="Times New Roman"/>
          <w:sz w:val="24"/>
          <w:szCs w:val="24"/>
          <w:vertAlign w:val="baseline"/>
        </w:rPr>
        <w:t>classe de glycoprotéines</w:t>
      </w:r>
      <w:r w:rsidRPr="0036420B">
        <w:rPr>
          <w:rFonts w:ascii="Times New Roman" w:hAnsi="Times New Roman" w:cs="Times New Roman"/>
          <w:sz w:val="24"/>
          <w:szCs w:val="24"/>
          <w:vertAlign w:val="baseline"/>
        </w:rPr>
        <w:t>. Cette enzyme est localisée</w:t>
      </w:r>
      <w:r w:rsidR="008754FC" w:rsidRPr="0036420B">
        <w:rPr>
          <w:rFonts w:ascii="Times New Roman" w:hAnsi="Times New Roman" w:cs="Times New Roman"/>
          <w:sz w:val="24"/>
          <w:szCs w:val="24"/>
          <w:vertAlign w:val="baseline"/>
        </w:rPr>
        <w:t xml:space="preserve"> dans différents compartiments cellulaires (parois, mitochondries, membranes, cytosol, vacuoles) et</w:t>
      </w:r>
      <w:r w:rsidR="008754FC" w:rsidRPr="0036420B">
        <w:rPr>
          <w:rFonts w:ascii="Times New Roman" w:eastAsia="TimesNewRoman" w:hAnsi="Times New Roman" w:cs="Times New Roman"/>
          <w:sz w:val="24"/>
          <w:szCs w:val="24"/>
          <w:vertAlign w:val="baseline"/>
        </w:rPr>
        <w:t xml:space="preserve"> </w:t>
      </w:r>
      <w:r w:rsidR="00FC4CC9" w:rsidRPr="0036420B">
        <w:rPr>
          <w:rFonts w:ascii="Times New Roman" w:eastAsia="TimesNewRoman" w:hAnsi="Times New Roman" w:cs="Times New Roman"/>
          <w:sz w:val="24"/>
          <w:szCs w:val="24"/>
          <w:vertAlign w:val="baseline"/>
        </w:rPr>
        <w:t>participe dans</w:t>
      </w:r>
      <w:r w:rsidR="009B360F" w:rsidRPr="0036420B">
        <w:rPr>
          <w:rFonts w:ascii="Times New Roman" w:eastAsia="TimesNewRoman" w:hAnsi="Times New Roman" w:cs="Times New Roman"/>
          <w:sz w:val="24"/>
          <w:szCs w:val="24"/>
          <w:vertAlign w:val="baseline"/>
        </w:rPr>
        <w:t xml:space="preserve"> de nombreux processus physiologiques comme le dé</w:t>
      </w:r>
      <w:r w:rsidR="00684F77" w:rsidRPr="0036420B">
        <w:rPr>
          <w:rFonts w:ascii="Times New Roman" w:eastAsia="TimesNewRoman" w:hAnsi="Times New Roman" w:cs="Times New Roman"/>
          <w:sz w:val="24"/>
          <w:szCs w:val="24"/>
          <w:vertAlign w:val="baseline"/>
        </w:rPr>
        <w:t>veloppement des plantes</w:t>
      </w:r>
      <w:r w:rsidR="00FC4CC9" w:rsidRPr="0036420B">
        <w:rPr>
          <w:rFonts w:ascii="Times New Roman" w:eastAsia="TimesNewRoman" w:hAnsi="Times New Roman" w:cs="Times New Roman"/>
          <w:sz w:val="24"/>
          <w:szCs w:val="24"/>
          <w:vertAlign w:val="baseline"/>
        </w:rPr>
        <w:t>,</w:t>
      </w:r>
      <w:r w:rsidR="009B360F" w:rsidRPr="0036420B">
        <w:rPr>
          <w:rFonts w:ascii="Times New Roman" w:eastAsia="TimesNewRoman" w:hAnsi="Times New Roman" w:cs="Times New Roman"/>
          <w:sz w:val="24"/>
          <w:szCs w:val="24"/>
          <w:vertAlign w:val="baseline"/>
        </w:rPr>
        <w:t xml:space="preserve"> la</w:t>
      </w:r>
      <w:r w:rsidR="008754FC" w:rsidRPr="0036420B">
        <w:rPr>
          <w:rFonts w:ascii="Times New Roman" w:hAnsi="Times New Roman" w:cs="Times New Roman"/>
          <w:sz w:val="24"/>
          <w:szCs w:val="24"/>
          <w:vertAlign w:val="baseline"/>
        </w:rPr>
        <w:t xml:space="preserve"> </w:t>
      </w:r>
      <w:r w:rsidR="00FC4CC9" w:rsidRPr="0036420B">
        <w:rPr>
          <w:rFonts w:ascii="Times New Roman" w:eastAsia="TimesNewRoman" w:hAnsi="Times New Roman" w:cs="Times New Roman"/>
          <w:sz w:val="24"/>
          <w:szCs w:val="24"/>
          <w:vertAlign w:val="baseline"/>
        </w:rPr>
        <w:t>s</w:t>
      </w:r>
      <w:r w:rsidR="009B360F" w:rsidRPr="0036420B">
        <w:rPr>
          <w:rFonts w:ascii="Times New Roman" w:eastAsia="TimesNewRoman" w:hAnsi="Times New Roman" w:cs="Times New Roman"/>
          <w:sz w:val="24"/>
          <w:szCs w:val="24"/>
          <w:vertAlign w:val="baseline"/>
        </w:rPr>
        <w:t>énescence</w:t>
      </w:r>
      <w:r w:rsidR="00684F77" w:rsidRPr="0036420B">
        <w:rPr>
          <w:rFonts w:ascii="Times New Roman" w:eastAsia="TimesNewRoman" w:hAnsi="Times New Roman" w:cs="Times New Roman"/>
          <w:sz w:val="24"/>
          <w:szCs w:val="24"/>
          <w:vertAlign w:val="baseline"/>
        </w:rPr>
        <w:t xml:space="preserve">, </w:t>
      </w:r>
      <w:r w:rsidR="009B360F" w:rsidRPr="0036420B">
        <w:rPr>
          <w:rFonts w:ascii="Times New Roman" w:eastAsia="TimesNewRoman" w:hAnsi="Times New Roman" w:cs="Times New Roman"/>
          <w:sz w:val="24"/>
          <w:szCs w:val="24"/>
          <w:vertAlign w:val="baseline"/>
        </w:rPr>
        <w:t>la biosynthèse des lignines</w:t>
      </w:r>
      <w:r w:rsidR="00684F77" w:rsidRPr="0036420B">
        <w:rPr>
          <w:rFonts w:ascii="Times New Roman" w:eastAsia="TimesNewRoman" w:hAnsi="Times New Roman" w:cs="Times New Roman"/>
          <w:sz w:val="24"/>
          <w:szCs w:val="24"/>
          <w:vertAlign w:val="baseline"/>
        </w:rPr>
        <w:t xml:space="preserve">, </w:t>
      </w:r>
      <w:r w:rsidR="009B360F" w:rsidRPr="0036420B">
        <w:rPr>
          <w:rFonts w:ascii="Times New Roman" w:eastAsia="TimesNewRoman" w:hAnsi="Times New Roman" w:cs="Times New Roman"/>
          <w:sz w:val="24"/>
          <w:szCs w:val="24"/>
          <w:vertAlign w:val="baseline"/>
        </w:rPr>
        <w:t>l'organogenèse via la dégradation de l'AIA</w:t>
      </w:r>
      <w:r w:rsidR="00684F77" w:rsidRPr="0036420B">
        <w:rPr>
          <w:rFonts w:ascii="Times New Roman" w:eastAsia="TimesNewRoman" w:hAnsi="Times New Roman" w:cs="Times New Roman"/>
          <w:sz w:val="24"/>
          <w:szCs w:val="24"/>
          <w:vertAlign w:val="baseline"/>
        </w:rPr>
        <w:t xml:space="preserve"> </w:t>
      </w:r>
      <w:r w:rsidR="009B360F" w:rsidRPr="0036420B">
        <w:rPr>
          <w:rFonts w:ascii="Times New Roman" w:eastAsia="TimesNewRoman" w:hAnsi="Times New Roman" w:cs="Times New Roman"/>
          <w:sz w:val="24"/>
          <w:szCs w:val="24"/>
          <w:vertAlign w:val="baseline"/>
        </w:rPr>
        <w:t>et la biosynthèse</w:t>
      </w:r>
      <w:r w:rsidR="00684F77" w:rsidRPr="0036420B">
        <w:rPr>
          <w:rFonts w:ascii="Times New Roman" w:eastAsia="TimesNewRoman" w:hAnsi="Times New Roman" w:cs="Times New Roman"/>
          <w:sz w:val="24"/>
          <w:szCs w:val="24"/>
          <w:vertAlign w:val="baseline"/>
        </w:rPr>
        <w:t xml:space="preserve"> </w:t>
      </w:r>
      <w:r w:rsidR="009B360F" w:rsidRPr="0036420B">
        <w:rPr>
          <w:rFonts w:ascii="Times New Roman" w:eastAsia="TimesNewRoman" w:hAnsi="Times New Roman" w:cs="Times New Roman"/>
          <w:sz w:val="24"/>
          <w:szCs w:val="24"/>
          <w:vertAlign w:val="baseline"/>
        </w:rPr>
        <w:t>de l'éthylène.</w:t>
      </w:r>
      <w:r w:rsidR="00E46341" w:rsidRPr="0036420B">
        <w:rPr>
          <w:rFonts w:ascii="Times New Roman" w:hAnsi="Times New Roman" w:cs="Times New Roman"/>
          <w:sz w:val="24"/>
          <w:szCs w:val="24"/>
          <w:vertAlign w:val="baseline"/>
        </w:rPr>
        <w:t xml:space="preserve"> </w:t>
      </w:r>
      <w:r w:rsidR="00FC4CC9" w:rsidRPr="0036420B">
        <w:rPr>
          <w:rFonts w:ascii="Times New Roman" w:eastAsia="TimesNewRoman" w:hAnsi="Times New Roman" w:cs="Times New Roman"/>
          <w:sz w:val="24"/>
          <w:szCs w:val="24"/>
          <w:vertAlign w:val="baseline"/>
        </w:rPr>
        <w:t xml:space="preserve">Grâce à son importante capacité </w:t>
      </w:r>
      <w:r w:rsidR="009B360F" w:rsidRPr="0036420B">
        <w:rPr>
          <w:rFonts w:ascii="Times New Roman" w:eastAsia="TimesNewRoman" w:hAnsi="Times New Roman" w:cs="Times New Roman"/>
          <w:sz w:val="24"/>
          <w:szCs w:val="24"/>
          <w:vertAlign w:val="baseline"/>
        </w:rPr>
        <w:t>à élimin</w:t>
      </w:r>
      <w:r w:rsidR="00FC4CC9" w:rsidRPr="0036420B">
        <w:rPr>
          <w:rFonts w:ascii="Times New Roman" w:eastAsia="TimesNewRoman" w:hAnsi="Times New Roman" w:cs="Times New Roman"/>
          <w:sz w:val="24"/>
          <w:szCs w:val="24"/>
          <w:vertAlign w:val="baseline"/>
        </w:rPr>
        <w:t xml:space="preserve">er les formes actives d'oxygène, la GPOX intervient dans les </w:t>
      </w:r>
      <w:r w:rsidR="00FC4CC9" w:rsidRPr="0036420B">
        <w:rPr>
          <w:rFonts w:ascii="Times New Roman" w:eastAsia="TimesNewRoman" w:hAnsi="Times New Roman" w:cs="Times New Roman"/>
          <w:sz w:val="24"/>
          <w:szCs w:val="24"/>
          <w:vertAlign w:val="baseline"/>
        </w:rPr>
        <w:lastRenderedPageBreak/>
        <w:t xml:space="preserve">conditions de stress </w:t>
      </w:r>
      <w:r w:rsidR="00FC4CC9" w:rsidRPr="0036420B">
        <w:rPr>
          <w:rFonts w:ascii="Times New Roman" w:eastAsia="TimesNewRoman,Bold" w:hAnsi="Times New Roman" w:cs="Times New Roman"/>
          <w:sz w:val="24"/>
          <w:szCs w:val="24"/>
          <w:vertAlign w:val="baseline"/>
        </w:rPr>
        <w:t>(Albert et Anderson, 1987).</w:t>
      </w:r>
      <w:r w:rsidR="009B360F" w:rsidRPr="0036420B">
        <w:rPr>
          <w:rFonts w:ascii="Times New Roman" w:eastAsia="TimesNewRoman" w:hAnsi="Times New Roman" w:cs="Times New Roman"/>
          <w:sz w:val="24"/>
          <w:szCs w:val="24"/>
          <w:vertAlign w:val="baseline"/>
        </w:rPr>
        <w:t xml:space="preserve"> En</w:t>
      </w:r>
      <w:r w:rsidR="00684F77" w:rsidRPr="0036420B">
        <w:rPr>
          <w:rFonts w:ascii="Times New Roman" w:eastAsia="TimesNewRoman" w:hAnsi="Times New Roman" w:cs="Times New Roman"/>
          <w:sz w:val="24"/>
          <w:szCs w:val="24"/>
          <w:vertAlign w:val="baseline"/>
        </w:rPr>
        <w:t xml:space="preserve"> </w:t>
      </w:r>
      <w:r w:rsidR="009B360F" w:rsidRPr="0036420B">
        <w:rPr>
          <w:rFonts w:ascii="Times New Roman" w:eastAsia="TimesNewRoman" w:hAnsi="Times New Roman" w:cs="Times New Roman"/>
          <w:sz w:val="24"/>
          <w:szCs w:val="24"/>
          <w:vertAlign w:val="baseline"/>
        </w:rPr>
        <w:t>effet, cette enzyme consomme le H</w:t>
      </w:r>
      <w:r w:rsidR="009B360F" w:rsidRPr="0036420B">
        <w:rPr>
          <w:rFonts w:ascii="Times New Roman" w:eastAsia="TimesNewRoman" w:hAnsi="Times New Roman" w:cs="Times New Roman"/>
          <w:sz w:val="24"/>
          <w:szCs w:val="24"/>
          <w:vertAlign w:val="subscript"/>
        </w:rPr>
        <w:t>2</w:t>
      </w:r>
      <w:r w:rsidR="009B360F" w:rsidRPr="0036420B">
        <w:rPr>
          <w:rFonts w:ascii="Times New Roman" w:eastAsia="TimesNewRoman" w:hAnsi="Times New Roman" w:cs="Times New Roman"/>
          <w:sz w:val="24"/>
          <w:szCs w:val="24"/>
          <w:vertAlign w:val="baseline"/>
        </w:rPr>
        <w:t>O</w:t>
      </w:r>
      <w:r w:rsidR="009B360F" w:rsidRPr="0036420B">
        <w:rPr>
          <w:rFonts w:ascii="Times New Roman" w:eastAsia="TimesNewRoman" w:hAnsi="Times New Roman" w:cs="Times New Roman"/>
          <w:sz w:val="24"/>
          <w:szCs w:val="24"/>
          <w:vertAlign w:val="subscript"/>
        </w:rPr>
        <w:t>2</w:t>
      </w:r>
      <w:r w:rsidR="009B360F" w:rsidRPr="0036420B">
        <w:rPr>
          <w:rFonts w:ascii="Times New Roman" w:eastAsia="TimesNewRoman" w:hAnsi="Times New Roman" w:cs="Times New Roman"/>
          <w:sz w:val="24"/>
          <w:szCs w:val="24"/>
          <w:vertAlign w:val="baseline"/>
        </w:rPr>
        <w:t xml:space="preserve"> en utilisant le gaïacol ou le pyrogallol comme donneur</w:t>
      </w:r>
      <w:r w:rsidR="00684F77" w:rsidRPr="0036420B">
        <w:rPr>
          <w:rFonts w:ascii="Times New Roman" w:eastAsia="TimesNewRoman" w:hAnsi="Times New Roman" w:cs="Times New Roman"/>
          <w:sz w:val="24"/>
          <w:szCs w:val="24"/>
          <w:vertAlign w:val="baseline"/>
        </w:rPr>
        <w:t xml:space="preserve"> </w:t>
      </w:r>
      <w:r w:rsidR="009B360F" w:rsidRPr="0036420B">
        <w:rPr>
          <w:rFonts w:ascii="Times New Roman" w:eastAsia="TimesNewRoman" w:hAnsi="Times New Roman" w:cs="Times New Roman"/>
          <w:sz w:val="24"/>
          <w:szCs w:val="24"/>
          <w:vertAlign w:val="baseline"/>
        </w:rPr>
        <w:t>d'électrons selon la réaction suivante:</w:t>
      </w:r>
    </w:p>
    <w:p w:rsidR="00CC5240" w:rsidRPr="00CC5240" w:rsidRDefault="00CC5240" w:rsidP="00CC5240">
      <w:pPr>
        <w:autoSpaceDE w:val="0"/>
        <w:autoSpaceDN w:val="0"/>
        <w:adjustRightInd w:val="0"/>
        <w:spacing w:after="0" w:line="240" w:lineRule="auto"/>
        <w:rPr>
          <w:rFonts w:ascii="Comic Sans MS" w:eastAsia="TimesNewRoman" w:hAnsi="Comic Sans MS" w:cs="TimesNewRoman"/>
          <w:sz w:val="24"/>
          <w:szCs w:val="24"/>
          <w:vertAlign w:val="baseline"/>
        </w:rPr>
      </w:pPr>
    </w:p>
    <w:p w:rsidR="009B360F" w:rsidRPr="00CC5240" w:rsidRDefault="006E17D4" w:rsidP="0037659A">
      <w:pPr>
        <w:autoSpaceDE w:val="0"/>
        <w:autoSpaceDN w:val="0"/>
        <w:adjustRightInd w:val="0"/>
        <w:spacing w:after="0" w:line="240" w:lineRule="auto"/>
        <w:jc w:val="center"/>
        <w:rPr>
          <w:rFonts w:ascii="Comic Sans MS" w:hAnsi="Comic Sans MS" w:cs="TimesNewRoman,BoldItalic"/>
          <w:sz w:val="24"/>
          <w:szCs w:val="24"/>
          <w:vertAlign w:val="baseline"/>
        </w:rPr>
      </w:pPr>
      <w:r>
        <w:rPr>
          <w:rFonts w:ascii="Comic Sans MS" w:hAnsi="Comic Sans MS" w:cs="TimesNewRoman,BoldItalic"/>
          <w:noProof/>
          <w:sz w:val="24"/>
          <w:szCs w:val="24"/>
          <w:vertAlign w:val="baseline"/>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59.15pt;margin-top:8.4pt;width:26.25pt;height:0;z-index:251658240" o:connectortype="straight">
            <v:stroke endarrow="block"/>
          </v:shape>
        </w:pict>
      </w:r>
      <w:r w:rsidR="009B360F" w:rsidRPr="00CC5240">
        <w:rPr>
          <w:rFonts w:ascii="Comic Sans MS" w:hAnsi="Comic Sans MS" w:cs="TimesNewRoman,BoldItalic"/>
          <w:sz w:val="24"/>
          <w:szCs w:val="24"/>
          <w:vertAlign w:val="baseline"/>
        </w:rPr>
        <w:t>2H</w:t>
      </w:r>
      <w:r w:rsidR="009B360F" w:rsidRPr="006D5CC8">
        <w:rPr>
          <w:rFonts w:ascii="Comic Sans MS" w:hAnsi="Comic Sans MS" w:cs="TimesNewRoman,BoldItalic"/>
          <w:sz w:val="24"/>
          <w:szCs w:val="24"/>
          <w:vertAlign w:val="subscript"/>
        </w:rPr>
        <w:t>2</w:t>
      </w:r>
      <w:r w:rsidR="009B360F" w:rsidRPr="00CC5240">
        <w:rPr>
          <w:rFonts w:ascii="Comic Sans MS" w:hAnsi="Comic Sans MS" w:cs="TimesNewRoman,BoldItalic"/>
          <w:sz w:val="24"/>
          <w:szCs w:val="24"/>
          <w:vertAlign w:val="baseline"/>
        </w:rPr>
        <w:t>O</w:t>
      </w:r>
      <w:r w:rsidR="009B360F" w:rsidRPr="006D5CC8">
        <w:rPr>
          <w:rFonts w:ascii="Comic Sans MS" w:hAnsi="Comic Sans MS" w:cs="TimesNewRoman,BoldItalic"/>
          <w:sz w:val="24"/>
          <w:szCs w:val="24"/>
          <w:vertAlign w:val="subscript"/>
        </w:rPr>
        <w:t>2</w:t>
      </w:r>
      <w:r w:rsidR="009B360F" w:rsidRPr="00CC5240">
        <w:rPr>
          <w:rFonts w:ascii="Comic Sans MS" w:hAnsi="Comic Sans MS" w:cs="TimesNewRoman,BoldItalic"/>
          <w:sz w:val="24"/>
          <w:szCs w:val="24"/>
          <w:vertAlign w:val="baseline"/>
        </w:rPr>
        <w:t xml:space="preserve"> + 4 gaïacol (2méthoxy phénol)   </w:t>
      </w:r>
      <w:r w:rsidR="00E46341">
        <w:rPr>
          <w:rFonts w:ascii="Comic Sans MS" w:hAnsi="Comic Sans MS" w:cs="TimesNewRoman,BoldItalic"/>
          <w:sz w:val="24"/>
          <w:szCs w:val="24"/>
          <w:vertAlign w:val="baseline"/>
        </w:rPr>
        <w:t xml:space="preserve">     </w:t>
      </w:r>
      <w:proofErr w:type="spellStart"/>
      <w:r w:rsidR="009B360F" w:rsidRPr="00CC5240">
        <w:rPr>
          <w:rFonts w:ascii="Comic Sans MS" w:hAnsi="Comic Sans MS" w:cs="TimesNewRoman,BoldItalic"/>
          <w:sz w:val="24"/>
          <w:szCs w:val="24"/>
          <w:vertAlign w:val="baseline"/>
        </w:rPr>
        <w:t>Tétragaïacol</w:t>
      </w:r>
      <w:proofErr w:type="spellEnd"/>
      <w:r w:rsidR="009B360F" w:rsidRPr="00CC5240">
        <w:rPr>
          <w:rFonts w:ascii="Comic Sans MS" w:hAnsi="Comic Sans MS" w:cs="TimesNewRoman,BoldItalic"/>
          <w:sz w:val="24"/>
          <w:szCs w:val="24"/>
          <w:vertAlign w:val="baseline"/>
        </w:rPr>
        <w:t xml:space="preserve"> + 8H</w:t>
      </w:r>
      <w:r w:rsidR="009B360F" w:rsidRPr="006D5CC8">
        <w:rPr>
          <w:rFonts w:ascii="Comic Sans MS" w:hAnsi="Comic Sans MS" w:cs="TimesNewRoman,BoldItalic"/>
          <w:sz w:val="24"/>
          <w:szCs w:val="24"/>
          <w:vertAlign w:val="subscript"/>
        </w:rPr>
        <w:t>2</w:t>
      </w:r>
      <w:r w:rsidR="0037659A" w:rsidRPr="0037659A">
        <w:rPr>
          <w:rFonts w:ascii="Comic Sans MS" w:hAnsi="Comic Sans MS" w:cs="TimesNewRoman,BoldItalic"/>
          <w:sz w:val="24"/>
          <w:szCs w:val="24"/>
          <w:vertAlign w:val="baseline"/>
        </w:rPr>
        <w:t>O</w:t>
      </w:r>
    </w:p>
    <w:p w:rsidR="00CC5240" w:rsidRDefault="00CC5240" w:rsidP="00CC5240">
      <w:pPr>
        <w:autoSpaceDE w:val="0"/>
        <w:autoSpaceDN w:val="0"/>
        <w:adjustRightInd w:val="0"/>
        <w:spacing w:after="0" w:line="240" w:lineRule="auto"/>
        <w:rPr>
          <w:rFonts w:ascii="Comic Sans MS" w:hAnsi="Comic Sans MS" w:cs="Bookman Old Style,Bold"/>
          <w:b/>
          <w:bCs/>
          <w:sz w:val="24"/>
          <w:szCs w:val="24"/>
          <w:vertAlign w:val="baseline"/>
        </w:rPr>
      </w:pPr>
    </w:p>
    <w:p w:rsidR="0037659A" w:rsidRDefault="0037659A" w:rsidP="00CC5240">
      <w:pPr>
        <w:autoSpaceDE w:val="0"/>
        <w:autoSpaceDN w:val="0"/>
        <w:adjustRightInd w:val="0"/>
        <w:spacing w:after="0" w:line="240" w:lineRule="auto"/>
        <w:rPr>
          <w:rFonts w:ascii="Comic Sans MS" w:hAnsi="Comic Sans MS" w:cs="Bookman Old Style,Bold"/>
          <w:b/>
          <w:bCs/>
          <w:sz w:val="24"/>
          <w:szCs w:val="24"/>
          <w:vertAlign w:val="baseline"/>
        </w:rPr>
      </w:pPr>
      <w:r w:rsidRPr="0037659A">
        <w:rPr>
          <w:rFonts w:ascii="Comic Sans MS" w:hAnsi="Comic Sans MS" w:cs="Bookman Old Style,Bold"/>
          <w:b/>
          <w:bCs/>
          <w:noProof/>
          <w:sz w:val="24"/>
          <w:szCs w:val="24"/>
          <w:vertAlign w:val="baseline"/>
          <w:lang w:eastAsia="fr-FR"/>
        </w:rPr>
        <w:drawing>
          <wp:inline distT="0" distB="0" distL="0" distR="0">
            <wp:extent cx="5867400" cy="2857500"/>
            <wp:effectExtent l="19050" t="0" r="0" b="0"/>
            <wp:docPr id="1" name="Image 1" descr="http://www.biotech-ecolo.net/peroxydase-gaiacol.gif"/>
            <wp:cNvGraphicFramePr/>
            <a:graphic xmlns:a="http://schemas.openxmlformats.org/drawingml/2006/main">
              <a:graphicData uri="http://schemas.openxmlformats.org/drawingml/2006/picture">
                <pic:pic xmlns:pic="http://schemas.openxmlformats.org/drawingml/2006/picture">
                  <pic:nvPicPr>
                    <pic:cNvPr id="1026" name="Picture 2" descr="http://www.biotech-ecolo.net/peroxydase-gaiacol.gif"/>
                    <pic:cNvPicPr>
                      <a:picLocks noChangeAspect="1" noChangeArrowheads="1"/>
                    </pic:cNvPicPr>
                  </pic:nvPicPr>
                  <pic:blipFill>
                    <a:blip r:embed="rId8" cstate="print"/>
                    <a:srcRect b="13544"/>
                    <a:stretch>
                      <a:fillRect/>
                    </a:stretch>
                  </pic:blipFill>
                  <pic:spPr bwMode="auto">
                    <a:xfrm>
                      <a:off x="0" y="0"/>
                      <a:ext cx="5867441" cy="2857520"/>
                    </a:xfrm>
                    <a:prstGeom prst="rect">
                      <a:avLst/>
                    </a:prstGeom>
                    <a:noFill/>
                  </pic:spPr>
                </pic:pic>
              </a:graphicData>
            </a:graphic>
          </wp:inline>
        </w:drawing>
      </w:r>
    </w:p>
    <w:p w:rsidR="0037659A" w:rsidRDefault="0037659A" w:rsidP="00CC5240">
      <w:pPr>
        <w:autoSpaceDE w:val="0"/>
        <w:autoSpaceDN w:val="0"/>
        <w:adjustRightInd w:val="0"/>
        <w:spacing w:after="0" w:line="240" w:lineRule="auto"/>
        <w:rPr>
          <w:rFonts w:ascii="Comic Sans MS" w:hAnsi="Comic Sans MS" w:cs="Bookman Old Style,Bold"/>
          <w:b/>
          <w:bCs/>
          <w:sz w:val="24"/>
          <w:szCs w:val="24"/>
          <w:vertAlign w:val="baseline"/>
        </w:rPr>
      </w:pPr>
    </w:p>
    <w:p w:rsidR="00FC4CC9" w:rsidRDefault="00FC4CC9" w:rsidP="00FC4CC9">
      <w:pPr>
        <w:autoSpaceDE w:val="0"/>
        <w:autoSpaceDN w:val="0"/>
        <w:adjustRightInd w:val="0"/>
        <w:spacing w:after="0" w:line="240" w:lineRule="auto"/>
        <w:jc w:val="center"/>
        <w:rPr>
          <w:rFonts w:ascii="Comic Sans MS" w:hAnsi="Comic Sans MS" w:cs="Bookman Old Style,Bold"/>
          <w:b/>
          <w:bCs/>
          <w:sz w:val="24"/>
          <w:szCs w:val="24"/>
          <w:vertAlign w:val="baseline"/>
        </w:rPr>
      </w:pPr>
    </w:p>
    <w:p w:rsidR="005C497C" w:rsidRDefault="005C497C" w:rsidP="00FC4CC9">
      <w:pPr>
        <w:autoSpaceDE w:val="0"/>
        <w:autoSpaceDN w:val="0"/>
        <w:adjustRightInd w:val="0"/>
        <w:spacing w:after="0" w:line="240" w:lineRule="auto"/>
        <w:jc w:val="center"/>
        <w:rPr>
          <w:rFonts w:ascii="Comic Sans MS" w:hAnsi="Comic Sans MS" w:cs="Bookman Old Style,Bold"/>
          <w:b/>
          <w:bCs/>
          <w:sz w:val="24"/>
          <w:szCs w:val="24"/>
          <w:vertAlign w:val="baseline"/>
        </w:rPr>
      </w:pPr>
    </w:p>
    <w:p w:rsidR="0036420B" w:rsidRDefault="0036420B" w:rsidP="00EA41D9">
      <w:pPr>
        <w:autoSpaceDE w:val="0"/>
        <w:autoSpaceDN w:val="0"/>
        <w:adjustRightInd w:val="0"/>
        <w:spacing w:after="0" w:line="240" w:lineRule="auto"/>
        <w:rPr>
          <w:rFonts w:ascii="Comic Sans MS" w:hAnsi="Comic Sans MS" w:cs="Bookman Old Style,Bold"/>
          <w:b/>
          <w:bCs/>
          <w:sz w:val="24"/>
          <w:szCs w:val="24"/>
          <w:vertAlign w:val="baseline"/>
        </w:rPr>
      </w:pPr>
    </w:p>
    <w:p w:rsidR="00684F77" w:rsidRPr="005C497C" w:rsidRDefault="006709F2" w:rsidP="005C497C">
      <w:pPr>
        <w:pStyle w:val="Paragraphedeliste"/>
        <w:numPr>
          <w:ilvl w:val="0"/>
          <w:numId w:val="2"/>
        </w:numPr>
        <w:autoSpaceDE w:val="0"/>
        <w:autoSpaceDN w:val="0"/>
        <w:adjustRightInd w:val="0"/>
        <w:spacing w:after="0" w:line="240" w:lineRule="auto"/>
        <w:rPr>
          <w:rFonts w:ascii="Times New Roman" w:hAnsi="Times New Roman" w:cs="Times New Roman"/>
          <w:b/>
          <w:bCs/>
          <w:sz w:val="28"/>
          <w:szCs w:val="28"/>
          <w:vertAlign w:val="baseline"/>
        </w:rPr>
      </w:pPr>
      <w:r w:rsidRPr="005C497C">
        <w:rPr>
          <w:rFonts w:ascii="Times New Roman" w:hAnsi="Times New Roman" w:cs="Times New Roman"/>
          <w:b/>
          <w:bCs/>
          <w:sz w:val="28"/>
          <w:szCs w:val="28"/>
          <w:vertAlign w:val="baseline"/>
        </w:rPr>
        <w:t>Matériel et méthodes</w:t>
      </w:r>
    </w:p>
    <w:p w:rsidR="006709F2" w:rsidRDefault="006709F2" w:rsidP="009302D1">
      <w:pPr>
        <w:autoSpaceDE w:val="0"/>
        <w:autoSpaceDN w:val="0"/>
        <w:adjustRightInd w:val="0"/>
        <w:spacing w:after="0" w:line="240" w:lineRule="auto"/>
        <w:rPr>
          <w:rFonts w:ascii="Times New Roman" w:hAnsi="Times New Roman" w:cs="Times New Roman"/>
          <w:b/>
          <w:bCs/>
          <w:sz w:val="28"/>
          <w:szCs w:val="28"/>
          <w:vertAlign w:val="baseline"/>
        </w:rPr>
      </w:pPr>
    </w:p>
    <w:p w:rsidR="006709F2" w:rsidRPr="006709F2" w:rsidRDefault="005C497C" w:rsidP="009302D1">
      <w:pPr>
        <w:autoSpaceDE w:val="0"/>
        <w:autoSpaceDN w:val="0"/>
        <w:adjustRightInd w:val="0"/>
        <w:spacing w:after="0" w:line="240" w:lineRule="auto"/>
        <w:rPr>
          <w:rFonts w:ascii="Times New Roman" w:hAnsi="Times New Roman" w:cs="Times New Roman"/>
          <w:sz w:val="24"/>
          <w:szCs w:val="24"/>
          <w:vertAlign w:val="baseline"/>
        </w:rPr>
      </w:pPr>
      <w:r>
        <w:rPr>
          <w:rFonts w:ascii="Times New Roman" w:hAnsi="Times New Roman" w:cs="Times New Roman"/>
          <w:b/>
          <w:bCs/>
          <w:sz w:val="24"/>
          <w:szCs w:val="24"/>
          <w:vertAlign w:val="baseline"/>
        </w:rPr>
        <w:t xml:space="preserve">2.1 </w:t>
      </w:r>
      <w:r w:rsidR="006709F2" w:rsidRPr="006709F2">
        <w:rPr>
          <w:rFonts w:ascii="Times New Roman" w:hAnsi="Times New Roman" w:cs="Times New Roman"/>
          <w:b/>
          <w:bCs/>
          <w:sz w:val="24"/>
          <w:szCs w:val="24"/>
          <w:vertAlign w:val="baseline"/>
        </w:rPr>
        <w:t>Matériel végétal :</w:t>
      </w:r>
      <w:r w:rsidR="006709F2">
        <w:rPr>
          <w:rFonts w:ascii="Times New Roman" w:hAnsi="Times New Roman" w:cs="Times New Roman"/>
          <w:b/>
          <w:bCs/>
          <w:sz w:val="24"/>
          <w:szCs w:val="24"/>
          <w:vertAlign w:val="baseline"/>
        </w:rPr>
        <w:t xml:space="preserve"> </w:t>
      </w:r>
      <w:r w:rsidR="006709F2" w:rsidRPr="006709F2">
        <w:rPr>
          <w:rFonts w:ascii="Times New Roman" w:hAnsi="Times New Roman" w:cs="Times New Roman"/>
          <w:bCs/>
          <w:sz w:val="24"/>
          <w:szCs w:val="24"/>
          <w:vertAlign w:val="baseline"/>
        </w:rPr>
        <w:t>Dans cette</w:t>
      </w:r>
      <w:r w:rsidR="006709F2">
        <w:rPr>
          <w:rFonts w:ascii="Times New Roman" w:hAnsi="Times New Roman" w:cs="Times New Roman"/>
          <w:bCs/>
          <w:sz w:val="24"/>
          <w:szCs w:val="24"/>
          <w:vertAlign w:val="baseline"/>
        </w:rPr>
        <w:t xml:space="preserve"> étude, nous avons utilisé le blé tendre (</w:t>
      </w:r>
      <w:r w:rsidR="006709F2" w:rsidRPr="006709F2">
        <w:rPr>
          <w:rFonts w:ascii="Times New Roman" w:hAnsi="Times New Roman" w:cs="Times New Roman"/>
          <w:bCs/>
          <w:i/>
          <w:sz w:val="24"/>
          <w:szCs w:val="24"/>
          <w:vertAlign w:val="baseline"/>
        </w:rPr>
        <w:t>Triticum aestivum</w:t>
      </w:r>
      <w:r w:rsidR="006709F2">
        <w:rPr>
          <w:rFonts w:ascii="Times New Roman" w:hAnsi="Times New Roman" w:cs="Times New Roman"/>
          <w:bCs/>
          <w:sz w:val="24"/>
          <w:szCs w:val="24"/>
          <w:vertAlign w:val="baseline"/>
        </w:rPr>
        <w:t xml:space="preserve"> L.). Le stress hydrique a été induit par un arrêt d’arrosage.</w:t>
      </w:r>
    </w:p>
    <w:p w:rsidR="00684F77" w:rsidRPr="00CC5240" w:rsidRDefault="00684F77" w:rsidP="00684F77">
      <w:pPr>
        <w:autoSpaceDE w:val="0"/>
        <w:autoSpaceDN w:val="0"/>
        <w:adjustRightInd w:val="0"/>
        <w:spacing w:after="0" w:line="240" w:lineRule="auto"/>
        <w:rPr>
          <w:rFonts w:ascii="Comic Sans MS" w:eastAsia="TimesNewRoman" w:hAnsi="Comic Sans MS" w:cs="TimesNewRoman"/>
          <w:sz w:val="24"/>
          <w:szCs w:val="24"/>
          <w:vertAlign w:val="baseline"/>
        </w:rPr>
      </w:pPr>
    </w:p>
    <w:p w:rsidR="006B310A" w:rsidRDefault="005C497C" w:rsidP="00FC15FD">
      <w:pPr>
        <w:autoSpaceDE w:val="0"/>
        <w:autoSpaceDN w:val="0"/>
        <w:adjustRightInd w:val="0"/>
        <w:spacing w:after="0" w:line="240" w:lineRule="auto"/>
        <w:jc w:val="both"/>
        <w:rPr>
          <w:rFonts w:ascii="Times New Roman" w:eastAsia="TimesNewRoman" w:hAnsi="Times New Roman" w:cs="Times New Roman"/>
          <w:sz w:val="24"/>
          <w:szCs w:val="24"/>
          <w:vertAlign w:val="baseline"/>
        </w:rPr>
      </w:pPr>
      <w:r>
        <w:rPr>
          <w:rFonts w:ascii="Times New Roman" w:eastAsia="TimesNewRoman" w:hAnsi="Times New Roman" w:cs="Times New Roman"/>
          <w:b/>
          <w:bCs/>
          <w:sz w:val="24"/>
          <w:szCs w:val="24"/>
          <w:vertAlign w:val="baseline"/>
        </w:rPr>
        <w:t xml:space="preserve">2.2 </w:t>
      </w:r>
      <w:r w:rsidR="006B310A" w:rsidRPr="00772237">
        <w:rPr>
          <w:rFonts w:ascii="Times New Roman" w:eastAsia="TimesNewRoman" w:hAnsi="Times New Roman" w:cs="Times New Roman"/>
          <w:b/>
          <w:bCs/>
          <w:sz w:val="24"/>
          <w:szCs w:val="24"/>
          <w:vertAlign w:val="baseline"/>
        </w:rPr>
        <w:t>Principe:</w:t>
      </w:r>
      <w:r w:rsidR="006B310A" w:rsidRPr="009302D1">
        <w:rPr>
          <w:rFonts w:ascii="Times New Roman" w:eastAsia="TimesNewRoman" w:hAnsi="Times New Roman" w:cs="Times New Roman"/>
          <w:sz w:val="24"/>
          <w:szCs w:val="24"/>
          <w:vertAlign w:val="baseline"/>
        </w:rPr>
        <w:t xml:space="preserve"> </w:t>
      </w:r>
      <w:r w:rsidR="00684F77" w:rsidRPr="009302D1">
        <w:rPr>
          <w:rFonts w:ascii="Times New Roman" w:eastAsia="TimesNewRoman" w:hAnsi="Times New Roman" w:cs="Times New Roman"/>
          <w:sz w:val="24"/>
          <w:szCs w:val="24"/>
          <w:vertAlign w:val="baseline"/>
        </w:rPr>
        <w:t>L’activité</w:t>
      </w:r>
      <w:r w:rsidR="002265C3" w:rsidRPr="009302D1">
        <w:rPr>
          <w:rFonts w:ascii="Times New Roman" w:eastAsia="TimesNewRoman" w:hAnsi="Times New Roman" w:cs="Times New Roman"/>
          <w:sz w:val="24"/>
          <w:szCs w:val="24"/>
          <w:vertAlign w:val="baseline"/>
        </w:rPr>
        <w:t xml:space="preserve"> </w:t>
      </w:r>
      <w:proofErr w:type="gramStart"/>
      <w:r w:rsidR="002265C3" w:rsidRPr="009302D1">
        <w:rPr>
          <w:rFonts w:ascii="Times New Roman" w:eastAsia="TimesNewRoman" w:hAnsi="Times New Roman" w:cs="Times New Roman"/>
          <w:sz w:val="24"/>
          <w:szCs w:val="24"/>
          <w:vertAlign w:val="baseline"/>
        </w:rPr>
        <w:t xml:space="preserve">de </w:t>
      </w:r>
      <w:r w:rsidR="00684F77" w:rsidRPr="009302D1">
        <w:rPr>
          <w:rFonts w:ascii="Times New Roman" w:eastAsia="TimesNewRoman" w:hAnsi="Times New Roman" w:cs="Times New Roman"/>
          <w:sz w:val="24"/>
          <w:szCs w:val="24"/>
          <w:vertAlign w:val="baseline"/>
        </w:rPr>
        <w:t>la</w:t>
      </w:r>
      <w:proofErr w:type="gramEnd"/>
      <w:r w:rsidR="00684F77" w:rsidRPr="009302D1">
        <w:rPr>
          <w:rFonts w:ascii="Times New Roman" w:eastAsia="TimesNewRoman" w:hAnsi="Times New Roman" w:cs="Times New Roman"/>
          <w:sz w:val="24"/>
          <w:szCs w:val="24"/>
          <w:vertAlign w:val="baseline"/>
        </w:rPr>
        <w:t xml:space="preserve"> gaïacol peroxydase </w:t>
      </w:r>
      <w:r w:rsidR="006709F2">
        <w:rPr>
          <w:rFonts w:ascii="Times New Roman" w:eastAsia="TimesNewRoman" w:hAnsi="Times New Roman" w:cs="Times New Roman"/>
          <w:sz w:val="24"/>
          <w:szCs w:val="24"/>
          <w:vertAlign w:val="baseline"/>
        </w:rPr>
        <w:t xml:space="preserve">(GPOX) </w:t>
      </w:r>
      <w:r w:rsidR="00684F77" w:rsidRPr="009302D1">
        <w:rPr>
          <w:rFonts w:ascii="Times New Roman" w:eastAsia="TimesNewRoman" w:hAnsi="Times New Roman" w:cs="Times New Roman"/>
          <w:sz w:val="24"/>
          <w:szCs w:val="24"/>
          <w:vertAlign w:val="baseline"/>
        </w:rPr>
        <w:t xml:space="preserve">est déterminée selon la méthode de </w:t>
      </w:r>
      <w:proofErr w:type="spellStart"/>
      <w:r w:rsidR="00FC15FD" w:rsidRPr="009302D1">
        <w:rPr>
          <w:rFonts w:ascii="Times New Roman" w:eastAsia="TimesNewRoman,Bold" w:hAnsi="Times New Roman" w:cs="Times New Roman"/>
          <w:sz w:val="24"/>
          <w:szCs w:val="24"/>
          <w:vertAlign w:val="baseline"/>
        </w:rPr>
        <w:t>MacAdam</w:t>
      </w:r>
      <w:proofErr w:type="spellEnd"/>
      <w:r w:rsidR="00FC15FD" w:rsidRPr="009302D1">
        <w:rPr>
          <w:rFonts w:ascii="Times New Roman" w:eastAsia="TimesNewRoman,Bold" w:hAnsi="Times New Roman" w:cs="Times New Roman"/>
          <w:sz w:val="24"/>
          <w:szCs w:val="24"/>
          <w:vertAlign w:val="baseline"/>
        </w:rPr>
        <w:t xml:space="preserve"> </w:t>
      </w:r>
      <w:r w:rsidR="00FC15FD" w:rsidRPr="009302D1">
        <w:rPr>
          <w:rFonts w:ascii="Times New Roman" w:eastAsia="TimesNewRoman,Bold" w:hAnsi="Times New Roman" w:cs="Times New Roman"/>
          <w:i/>
          <w:iCs/>
          <w:sz w:val="24"/>
          <w:szCs w:val="24"/>
          <w:vertAlign w:val="baseline"/>
        </w:rPr>
        <w:t>et al.</w:t>
      </w:r>
      <w:r w:rsidR="00FC15FD" w:rsidRPr="009302D1">
        <w:rPr>
          <w:rFonts w:ascii="Times New Roman" w:eastAsia="TimesNewRoman,Bold" w:hAnsi="Times New Roman" w:cs="Times New Roman"/>
          <w:sz w:val="24"/>
          <w:szCs w:val="24"/>
          <w:vertAlign w:val="baseline"/>
        </w:rPr>
        <w:t xml:space="preserve"> (1992) légèrement modifié</w:t>
      </w:r>
      <w:r w:rsidR="00FC4CC9" w:rsidRPr="009302D1">
        <w:rPr>
          <w:rFonts w:ascii="Times New Roman" w:eastAsia="TimesNewRoman,Bold" w:hAnsi="Times New Roman" w:cs="Times New Roman"/>
          <w:sz w:val="24"/>
          <w:szCs w:val="24"/>
          <w:vertAlign w:val="baseline"/>
        </w:rPr>
        <w:t>e</w:t>
      </w:r>
      <w:r w:rsidR="00684F77" w:rsidRPr="009302D1">
        <w:rPr>
          <w:rFonts w:ascii="Times New Roman" w:eastAsia="TimesNewRoman" w:hAnsi="Times New Roman" w:cs="Times New Roman"/>
          <w:sz w:val="24"/>
          <w:szCs w:val="24"/>
          <w:vertAlign w:val="baseline"/>
        </w:rPr>
        <w:t xml:space="preserve">. </w:t>
      </w:r>
      <w:r w:rsidR="002265C3" w:rsidRPr="009302D1">
        <w:rPr>
          <w:rFonts w:ascii="Times New Roman" w:eastAsia="TimesNewRoman" w:hAnsi="Times New Roman" w:cs="Times New Roman"/>
          <w:sz w:val="24"/>
          <w:szCs w:val="24"/>
          <w:vertAlign w:val="baseline"/>
        </w:rPr>
        <w:t>Cette activité est mesurée par une technique colorimétrique basée sur l’augmentation de l’absorbance à 470 nm due à la</w:t>
      </w:r>
      <w:r w:rsidR="002265C3" w:rsidRPr="009302D1">
        <w:rPr>
          <w:rFonts w:ascii="Times New Roman" w:eastAsia="TimesNewRoman,Bold" w:hAnsi="Times New Roman" w:cs="Times New Roman"/>
          <w:b/>
          <w:bCs/>
          <w:sz w:val="24"/>
          <w:szCs w:val="24"/>
          <w:vertAlign w:val="baseline"/>
        </w:rPr>
        <w:t xml:space="preserve"> </w:t>
      </w:r>
      <w:r w:rsidR="002265C3" w:rsidRPr="009302D1">
        <w:rPr>
          <w:rFonts w:ascii="Times New Roman" w:eastAsia="TimesNewRoman" w:hAnsi="Times New Roman" w:cs="Times New Roman"/>
          <w:sz w:val="24"/>
          <w:szCs w:val="24"/>
          <w:vertAlign w:val="baseline"/>
        </w:rPr>
        <w:t>polymérisatio</w:t>
      </w:r>
      <w:r w:rsidR="00FC4CC9" w:rsidRPr="009302D1">
        <w:rPr>
          <w:rFonts w:ascii="Times New Roman" w:eastAsia="TimesNewRoman" w:hAnsi="Times New Roman" w:cs="Times New Roman"/>
          <w:sz w:val="24"/>
          <w:szCs w:val="24"/>
          <w:vertAlign w:val="baseline"/>
        </w:rPr>
        <w:t xml:space="preserve">n du gaïacol en </w:t>
      </w:r>
      <w:proofErr w:type="spellStart"/>
      <w:r w:rsidR="00FC4CC9" w:rsidRPr="009302D1">
        <w:rPr>
          <w:rFonts w:ascii="Times New Roman" w:eastAsia="TimesNewRoman" w:hAnsi="Times New Roman" w:cs="Times New Roman"/>
          <w:sz w:val="24"/>
          <w:szCs w:val="24"/>
          <w:vertAlign w:val="baseline"/>
        </w:rPr>
        <w:t>tétragaïacol</w:t>
      </w:r>
      <w:proofErr w:type="spellEnd"/>
      <w:r w:rsidR="00FC4CC9" w:rsidRPr="009302D1">
        <w:rPr>
          <w:rFonts w:ascii="Times New Roman" w:eastAsia="TimesNewRoman" w:hAnsi="Times New Roman" w:cs="Times New Roman"/>
          <w:sz w:val="24"/>
          <w:szCs w:val="24"/>
          <w:vertAlign w:val="baseline"/>
        </w:rPr>
        <w:t xml:space="preserve"> (</w:t>
      </w:r>
      <w:r w:rsidR="002265C3" w:rsidRPr="009302D1">
        <w:rPr>
          <w:rFonts w:ascii="Times New Roman" w:eastAsia="TimesNewRoman" w:hAnsi="Times New Roman" w:cs="Times New Roman"/>
          <w:sz w:val="24"/>
          <w:szCs w:val="24"/>
          <w:vertAlign w:val="baseline"/>
        </w:rPr>
        <w:t>oxydation) donnant une coloration orangée en pré</w:t>
      </w:r>
      <w:r w:rsidR="009302D1">
        <w:rPr>
          <w:rFonts w:ascii="Times New Roman" w:eastAsia="TimesNewRoman" w:hAnsi="Times New Roman" w:cs="Times New Roman"/>
          <w:sz w:val="24"/>
          <w:szCs w:val="24"/>
          <w:vertAlign w:val="baseline"/>
        </w:rPr>
        <w:t>sence de peroxyde d’hydrogène (</w:t>
      </w:r>
      <w:r w:rsidR="002265C3" w:rsidRPr="009302D1">
        <w:rPr>
          <w:rFonts w:ascii="Times New Roman" w:eastAsia="TimesNewRoman" w:hAnsi="Times New Roman" w:cs="Times New Roman"/>
          <w:sz w:val="24"/>
          <w:szCs w:val="24"/>
          <w:vertAlign w:val="baseline"/>
        </w:rPr>
        <w:t>H</w:t>
      </w:r>
      <w:r w:rsidR="002265C3" w:rsidRPr="009302D1">
        <w:rPr>
          <w:rFonts w:ascii="Times New Roman" w:eastAsia="TimesNewRoman" w:hAnsi="Times New Roman" w:cs="Times New Roman"/>
          <w:sz w:val="24"/>
          <w:szCs w:val="24"/>
          <w:vertAlign w:val="subscript"/>
        </w:rPr>
        <w:t>2</w:t>
      </w:r>
      <w:r w:rsidR="002265C3" w:rsidRPr="009302D1">
        <w:rPr>
          <w:rFonts w:ascii="Times New Roman" w:eastAsia="TimesNewRoman" w:hAnsi="Times New Roman" w:cs="Times New Roman"/>
          <w:sz w:val="24"/>
          <w:szCs w:val="24"/>
          <w:vertAlign w:val="baseline"/>
        </w:rPr>
        <w:t>O</w:t>
      </w:r>
      <w:r w:rsidR="002265C3" w:rsidRPr="009302D1">
        <w:rPr>
          <w:rFonts w:ascii="Times New Roman" w:eastAsia="TimesNewRoman" w:hAnsi="Times New Roman" w:cs="Times New Roman"/>
          <w:sz w:val="24"/>
          <w:szCs w:val="24"/>
          <w:vertAlign w:val="subscript"/>
        </w:rPr>
        <w:t>2</w:t>
      </w:r>
      <w:r w:rsidR="009302D1">
        <w:rPr>
          <w:rFonts w:ascii="Times New Roman" w:eastAsia="TimesNewRoman" w:hAnsi="Times New Roman" w:cs="Times New Roman"/>
          <w:sz w:val="24"/>
          <w:szCs w:val="24"/>
          <w:vertAlign w:val="baseline"/>
        </w:rPr>
        <w:t>)</w:t>
      </w:r>
      <w:r w:rsidR="002265C3" w:rsidRPr="009302D1">
        <w:rPr>
          <w:rFonts w:ascii="Times New Roman" w:eastAsia="TimesNewRoman" w:hAnsi="Times New Roman" w:cs="Times New Roman"/>
          <w:sz w:val="24"/>
          <w:szCs w:val="24"/>
          <w:vertAlign w:val="baseline"/>
        </w:rPr>
        <w:t xml:space="preserve">.  </w:t>
      </w:r>
    </w:p>
    <w:p w:rsidR="00772237" w:rsidRDefault="00772237" w:rsidP="00FC15FD">
      <w:pPr>
        <w:autoSpaceDE w:val="0"/>
        <w:autoSpaceDN w:val="0"/>
        <w:adjustRightInd w:val="0"/>
        <w:spacing w:after="0" w:line="240" w:lineRule="auto"/>
        <w:jc w:val="both"/>
        <w:rPr>
          <w:rFonts w:ascii="Times New Roman" w:eastAsia="TimesNewRoman" w:hAnsi="Times New Roman" w:cs="Times New Roman"/>
          <w:sz w:val="24"/>
          <w:szCs w:val="24"/>
          <w:vertAlign w:val="baseline"/>
        </w:rPr>
      </w:pPr>
    </w:p>
    <w:p w:rsidR="00772237" w:rsidRPr="00772237" w:rsidRDefault="00772237" w:rsidP="00FC15FD">
      <w:pPr>
        <w:autoSpaceDE w:val="0"/>
        <w:autoSpaceDN w:val="0"/>
        <w:adjustRightInd w:val="0"/>
        <w:spacing w:after="0" w:line="240" w:lineRule="auto"/>
        <w:jc w:val="both"/>
        <w:rPr>
          <w:rFonts w:ascii="Times New Roman" w:eastAsia="TimesNewRoman" w:hAnsi="Times New Roman" w:cs="Times New Roman"/>
          <w:sz w:val="24"/>
          <w:szCs w:val="24"/>
          <w:vertAlign w:val="baseline"/>
        </w:rPr>
      </w:pPr>
      <w:r>
        <w:rPr>
          <w:rFonts w:ascii="Times New Roman" w:eastAsia="TimesNewRoman" w:hAnsi="Times New Roman" w:cs="Times New Roman"/>
          <w:sz w:val="24"/>
          <w:szCs w:val="24"/>
          <w:vertAlign w:val="baseline"/>
        </w:rPr>
        <w:t>L’activité de la GPOX sera mesurée au niveau de plantules de blé tendre (</w:t>
      </w:r>
      <w:r>
        <w:rPr>
          <w:rFonts w:ascii="Times New Roman" w:eastAsia="TimesNewRoman" w:hAnsi="Times New Roman" w:cs="Times New Roman"/>
          <w:i/>
          <w:sz w:val="24"/>
          <w:szCs w:val="24"/>
          <w:vertAlign w:val="baseline"/>
        </w:rPr>
        <w:t>Triticum aestivum)</w:t>
      </w:r>
      <w:r>
        <w:rPr>
          <w:rFonts w:ascii="Times New Roman" w:eastAsia="TimesNewRoman" w:hAnsi="Times New Roman" w:cs="Times New Roman"/>
          <w:sz w:val="24"/>
          <w:szCs w:val="24"/>
          <w:vertAlign w:val="baseline"/>
        </w:rPr>
        <w:t xml:space="preserve"> en conditions normales et en condition de stress de déficit hydrique.</w:t>
      </w:r>
    </w:p>
    <w:p w:rsidR="00CC5240" w:rsidRPr="009302D1" w:rsidRDefault="00CC5240" w:rsidP="002265C3">
      <w:pPr>
        <w:autoSpaceDE w:val="0"/>
        <w:autoSpaceDN w:val="0"/>
        <w:adjustRightInd w:val="0"/>
        <w:spacing w:after="0" w:line="240" w:lineRule="auto"/>
        <w:rPr>
          <w:rFonts w:ascii="Times New Roman" w:eastAsia="TimesNewRoman" w:hAnsi="Times New Roman" w:cs="Times New Roman"/>
          <w:sz w:val="24"/>
          <w:szCs w:val="24"/>
          <w:vertAlign w:val="baseline"/>
        </w:rPr>
      </w:pPr>
    </w:p>
    <w:p w:rsidR="00A137F3" w:rsidRPr="005C497C" w:rsidRDefault="00CC5240" w:rsidP="005C497C">
      <w:pPr>
        <w:pStyle w:val="Paragraphedeliste"/>
        <w:numPr>
          <w:ilvl w:val="1"/>
          <w:numId w:val="2"/>
        </w:numPr>
        <w:autoSpaceDE w:val="0"/>
        <w:autoSpaceDN w:val="0"/>
        <w:adjustRightInd w:val="0"/>
        <w:spacing w:after="0" w:line="240" w:lineRule="auto"/>
        <w:rPr>
          <w:rFonts w:ascii="Times New Roman" w:hAnsi="Times New Roman" w:cs="Times New Roman"/>
          <w:b/>
          <w:bCs/>
          <w:sz w:val="24"/>
          <w:szCs w:val="24"/>
          <w:vertAlign w:val="baseline"/>
        </w:rPr>
      </w:pPr>
      <w:r w:rsidRPr="005C497C">
        <w:rPr>
          <w:rFonts w:ascii="Times New Roman" w:eastAsia="TimesNewRoman" w:hAnsi="Times New Roman" w:cs="Times New Roman"/>
          <w:b/>
          <w:bCs/>
          <w:sz w:val="24"/>
          <w:szCs w:val="24"/>
          <w:vertAlign w:val="baseline"/>
        </w:rPr>
        <w:t>Extraction de l’enzyme:</w:t>
      </w:r>
      <w:r w:rsidR="00A137F3" w:rsidRPr="005C497C">
        <w:rPr>
          <w:rFonts w:ascii="Times New Roman" w:eastAsia="TimesNewRoman" w:hAnsi="Times New Roman" w:cs="Times New Roman"/>
          <w:b/>
          <w:bCs/>
          <w:sz w:val="24"/>
          <w:szCs w:val="24"/>
          <w:vertAlign w:val="baseline"/>
        </w:rPr>
        <w:t xml:space="preserve"> </w:t>
      </w:r>
    </w:p>
    <w:p w:rsidR="00CC5240" w:rsidRPr="009302D1" w:rsidRDefault="00A137F3" w:rsidP="00FC15FD">
      <w:pPr>
        <w:autoSpaceDE w:val="0"/>
        <w:autoSpaceDN w:val="0"/>
        <w:adjustRightInd w:val="0"/>
        <w:spacing w:after="0" w:line="240" w:lineRule="auto"/>
        <w:jc w:val="both"/>
        <w:rPr>
          <w:rFonts w:ascii="Times New Roman" w:hAnsi="Times New Roman" w:cs="Times New Roman"/>
          <w:sz w:val="24"/>
          <w:szCs w:val="24"/>
          <w:vertAlign w:val="baseline"/>
        </w:rPr>
      </w:pPr>
      <w:r w:rsidRPr="009302D1">
        <w:rPr>
          <w:rFonts w:ascii="Times New Roman" w:eastAsia="TimesNewRoman" w:hAnsi="Times New Roman" w:cs="Times New Roman"/>
          <w:sz w:val="24"/>
          <w:szCs w:val="24"/>
          <w:vertAlign w:val="baseline"/>
        </w:rPr>
        <w:t>Elle est réalisée à partie de 100</w:t>
      </w:r>
      <w:r w:rsidR="00FC4CC9" w:rsidRPr="009302D1">
        <w:rPr>
          <w:rFonts w:ascii="Times New Roman" w:eastAsia="TimesNewRoman" w:hAnsi="Times New Roman" w:cs="Times New Roman"/>
          <w:sz w:val="24"/>
          <w:szCs w:val="24"/>
          <w:vertAlign w:val="baseline"/>
        </w:rPr>
        <w:t xml:space="preserve"> </w:t>
      </w:r>
      <w:r w:rsidRPr="009302D1">
        <w:rPr>
          <w:rFonts w:ascii="Times New Roman" w:eastAsia="TimesNewRoman" w:hAnsi="Times New Roman" w:cs="Times New Roman"/>
          <w:sz w:val="24"/>
          <w:szCs w:val="24"/>
          <w:vertAlign w:val="baseline"/>
        </w:rPr>
        <w:t xml:space="preserve">mg de matière </w:t>
      </w:r>
      <w:r w:rsidR="009302D1">
        <w:rPr>
          <w:rFonts w:ascii="Times New Roman" w:eastAsia="TimesNewRoman" w:hAnsi="Times New Roman" w:cs="Times New Roman"/>
          <w:sz w:val="24"/>
          <w:szCs w:val="24"/>
          <w:vertAlign w:val="baseline"/>
        </w:rPr>
        <w:t>végétale fraî</w:t>
      </w:r>
      <w:r w:rsidRPr="009302D1">
        <w:rPr>
          <w:rFonts w:ascii="Times New Roman" w:eastAsia="TimesNewRoman" w:hAnsi="Times New Roman" w:cs="Times New Roman"/>
          <w:sz w:val="24"/>
          <w:szCs w:val="24"/>
          <w:vertAlign w:val="baseline"/>
        </w:rPr>
        <w:t>che par 2</w:t>
      </w:r>
      <w:r w:rsidR="00FC4CC9" w:rsidRPr="009302D1">
        <w:rPr>
          <w:rFonts w:ascii="Times New Roman" w:eastAsia="TimesNewRoman" w:hAnsi="Times New Roman" w:cs="Times New Roman"/>
          <w:sz w:val="24"/>
          <w:szCs w:val="24"/>
          <w:vertAlign w:val="baseline"/>
        </w:rPr>
        <w:t xml:space="preserve"> </w:t>
      </w:r>
      <w:r w:rsidRPr="009302D1">
        <w:rPr>
          <w:rFonts w:ascii="Times New Roman" w:eastAsia="TimesNewRoman" w:hAnsi="Times New Roman" w:cs="Times New Roman"/>
          <w:sz w:val="24"/>
          <w:szCs w:val="24"/>
          <w:vertAlign w:val="baseline"/>
        </w:rPr>
        <w:t xml:space="preserve">ml de tampon phosphate potassium </w:t>
      </w:r>
      <w:r w:rsidR="006D5CC8" w:rsidRPr="009302D1">
        <w:rPr>
          <w:rFonts w:ascii="Times New Roman" w:eastAsia="TimesNewRoman" w:hAnsi="Times New Roman" w:cs="Times New Roman"/>
          <w:sz w:val="24"/>
          <w:szCs w:val="24"/>
          <w:vertAlign w:val="baseline"/>
        </w:rPr>
        <w:t>(</w:t>
      </w:r>
      <w:r w:rsidR="006D5CC8" w:rsidRPr="009302D1">
        <w:rPr>
          <w:rFonts w:ascii="Times New Roman" w:eastAsia="TimesNewRoman,Bold" w:hAnsi="Times New Roman" w:cs="Times New Roman"/>
          <w:sz w:val="24"/>
          <w:szCs w:val="24"/>
          <w:vertAlign w:val="baseline"/>
        </w:rPr>
        <w:t>KH</w:t>
      </w:r>
      <w:r w:rsidR="006D5CC8" w:rsidRPr="009302D1">
        <w:rPr>
          <w:rFonts w:ascii="Times New Roman" w:eastAsia="TimesNewRoman,Bold" w:hAnsi="Times New Roman" w:cs="Times New Roman"/>
          <w:sz w:val="24"/>
          <w:szCs w:val="24"/>
          <w:vertAlign w:val="subscript"/>
        </w:rPr>
        <w:t>2</w:t>
      </w:r>
      <w:r w:rsidR="006D5CC8" w:rsidRPr="009302D1">
        <w:rPr>
          <w:rFonts w:ascii="Times New Roman" w:eastAsia="TimesNewRoman,Bold" w:hAnsi="Times New Roman" w:cs="Times New Roman"/>
          <w:sz w:val="24"/>
          <w:szCs w:val="24"/>
          <w:vertAlign w:val="baseline"/>
        </w:rPr>
        <w:t>PO</w:t>
      </w:r>
      <w:r w:rsidR="006D5CC8" w:rsidRPr="009302D1">
        <w:rPr>
          <w:rFonts w:ascii="Times New Roman" w:eastAsia="TimesNewRoman,Bold" w:hAnsi="Times New Roman" w:cs="Times New Roman"/>
          <w:sz w:val="24"/>
          <w:szCs w:val="24"/>
          <w:vertAlign w:val="subscript"/>
        </w:rPr>
        <w:t>4</w:t>
      </w:r>
      <w:r w:rsidR="006D5CC8" w:rsidRPr="009302D1">
        <w:rPr>
          <w:rFonts w:ascii="Times New Roman" w:eastAsia="TimesNewRoman,Bold" w:hAnsi="Times New Roman" w:cs="Times New Roman"/>
          <w:sz w:val="24"/>
          <w:szCs w:val="24"/>
          <w:vertAlign w:val="baseline"/>
        </w:rPr>
        <w:t>/K</w:t>
      </w:r>
      <w:r w:rsidR="006D5CC8" w:rsidRPr="009302D1">
        <w:rPr>
          <w:rFonts w:ascii="Times New Roman" w:eastAsia="TimesNewRoman,Bold" w:hAnsi="Times New Roman" w:cs="Times New Roman"/>
          <w:sz w:val="24"/>
          <w:szCs w:val="24"/>
          <w:vertAlign w:val="subscript"/>
        </w:rPr>
        <w:t>2</w:t>
      </w:r>
      <w:r w:rsidR="006D5CC8" w:rsidRPr="009302D1">
        <w:rPr>
          <w:rFonts w:ascii="Times New Roman" w:eastAsia="TimesNewRoman,Bold" w:hAnsi="Times New Roman" w:cs="Times New Roman"/>
          <w:sz w:val="24"/>
          <w:szCs w:val="24"/>
          <w:vertAlign w:val="baseline"/>
        </w:rPr>
        <w:t>HPO</w:t>
      </w:r>
      <w:r w:rsidR="006D5CC8" w:rsidRPr="009302D1">
        <w:rPr>
          <w:rFonts w:ascii="Times New Roman" w:eastAsia="TimesNewRoman,Bold" w:hAnsi="Times New Roman" w:cs="Times New Roman"/>
          <w:sz w:val="24"/>
          <w:szCs w:val="24"/>
          <w:vertAlign w:val="subscript"/>
        </w:rPr>
        <w:t>4</w:t>
      </w:r>
      <w:r w:rsidR="006D5CC8" w:rsidRPr="009302D1">
        <w:rPr>
          <w:rFonts w:ascii="Times New Roman" w:eastAsia="TimesNewRoman,Bold" w:hAnsi="Times New Roman" w:cs="Times New Roman"/>
          <w:sz w:val="24"/>
          <w:szCs w:val="24"/>
          <w:vertAlign w:val="baseline"/>
        </w:rPr>
        <w:t>)</w:t>
      </w:r>
      <w:r w:rsidR="006D5CC8" w:rsidRPr="009302D1">
        <w:rPr>
          <w:rFonts w:ascii="Times New Roman" w:eastAsia="TimesNewRoman,Bold" w:hAnsi="Times New Roman" w:cs="Times New Roman"/>
          <w:b/>
          <w:bCs/>
          <w:sz w:val="24"/>
          <w:szCs w:val="24"/>
          <w:vertAlign w:val="baseline"/>
        </w:rPr>
        <w:t xml:space="preserve"> </w:t>
      </w:r>
      <w:r w:rsidRPr="009302D1">
        <w:rPr>
          <w:rFonts w:ascii="Times New Roman" w:eastAsia="TimesNewRoman" w:hAnsi="Times New Roman" w:cs="Times New Roman"/>
          <w:sz w:val="24"/>
          <w:szCs w:val="24"/>
          <w:vertAlign w:val="baseline"/>
        </w:rPr>
        <w:t xml:space="preserve">à 0.1 M </w:t>
      </w:r>
      <w:r w:rsidR="00FC15FD" w:rsidRPr="009302D1">
        <w:rPr>
          <w:rFonts w:ascii="Times New Roman" w:eastAsia="TimesNewRoman" w:hAnsi="Times New Roman" w:cs="Times New Roman"/>
          <w:sz w:val="24"/>
          <w:szCs w:val="24"/>
          <w:vertAlign w:val="baseline"/>
        </w:rPr>
        <w:t>pH</w:t>
      </w:r>
      <w:r w:rsidRPr="009302D1">
        <w:rPr>
          <w:rFonts w:ascii="Times New Roman" w:eastAsia="TimesNewRoman" w:hAnsi="Times New Roman" w:cs="Times New Roman"/>
          <w:sz w:val="24"/>
          <w:szCs w:val="24"/>
          <w:vertAlign w:val="baseline"/>
        </w:rPr>
        <w:t xml:space="preserve"> 6.5</w:t>
      </w:r>
      <w:r w:rsidR="00FC15FD" w:rsidRPr="009302D1">
        <w:rPr>
          <w:rFonts w:ascii="Times New Roman" w:eastAsia="TimesNewRoman" w:hAnsi="Times New Roman" w:cs="Times New Roman"/>
          <w:sz w:val="24"/>
          <w:szCs w:val="24"/>
          <w:vertAlign w:val="baseline"/>
        </w:rPr>
        <w:t>, dans de la glace. Après</w:t>
      </w:r>
      <w:r w:rsidRPr="009302D1">
        <w:rPr>
          <w:rFonts w:ascii="Times New Roman" w:eastAsia="TimesNewRoman" w:hAnsi="Times New Roman" w:cs="Times New Roman"/>
          <w:sz w:val="24"/>
          <w:szCs w:val="24"/>
          <w:vertAlign w:val="baseline"/>
        </w:rPr>
        <w:t xml:space="preserve"> une centrifugation de 15 min à 12000</w:t>
      </w:r>
      <w:r w:rsidR="00FC4CC9" w:rsidRPr="009302D1">
        <w:rPr>
          <w:rFonts w:ascii="Times New Roman" w:eastAsia="TimesNewRoman" w:hAnsi="Times New Roman" w:cs="Times New Roman"/>
          <w:sz w:val="24"/>
          <w:szCs w:val="24"/>
          <w:vertAlign w:val="baseline"/>
        </w:rPr>
        <w:t xml:space="preserve"> </w:t>
      </w:r>
      <w:r w:rsidRPr="009302D1">
        <w:rPr>
          <w:rFonts w:ascii="Times New Roman" w:eastAsia="TimesNewRoman" w:hAnsi="Times New Roman" w:cs="Times New Roman"/>
          <w:sz w:val="24"/>
          <w:szCs w:val="24"/>
          <w:vertAlign w:val="baseline"/>
        </w:rPr>
        <w:t>tr/min à 4</w:t>
      </w:r>
      <w:r w:rsidRPr="009302D1">
        <w:rPr>
          <w:rFonts w:ascii="Times New Roman" w:hAnsi="Times New Roman" w:cs="Times New Roman"/>
          <w:sz w:val="24"/>
          <w:szCs w:val="24"/>
          <w:vertAlign w:val="baseline"/>
        </w:rPr>
        <w:t>°</w:t>
      </w:r>
      <w:r w:rsidR="00FC4CC9" w:rsidRPr="009302D1">
        <w:rPr>
          <w:rFonts w:ascii="Times New Roman" w:hAnsi="Times New Roman" w:cs="Times New Roman"/>
          <w:sz w:val="24"/>
          <w:szCs w:val="24"/>
          <w:vertAlign w:val="baseline"/>
        </w:rPr>
        <w:t xml:space="preserve"> </w:t>
      </w:r>
      <w:r w:rsidRPr="009302D1">
        <w:rPr>
          <w:rFonts w:ascii="Times New Roman" w:hAnsi="Times New Roman" w:cs="Times New Roman"/>
          <w:sz w:val="24"/>
          <w:szCs w:val="24"/>
          <w:vertAlign w:val="baseline"/>
        </w:rPr>
        <w:t>C</w:t>
      </w:r>
      <w:r w:rsidR="00FC15FD" w:rsidRPr="009302D1">
        <w:rPr>
          <w:rFonts w:ascii="Times New Roman" w:hAnsi="Times New Roman" w:cs="Times New Roman"/>
          <w:sz w:val="24"/>
          <w:szCs w:val="24"/>
          <w:vertAlign w:val="baseline"/>
        </w:rPr>
        <w:t xml:space="preserve">, le surnageant (l’extrait enzymatique) est récupéré et maintenu au froid jusqu’à l’utilisation. </w:t>
      </w:r>
    </w:p>
    <w:p w:rsidR="005C497C" w:rsidRDefault="005C497C" w:rsidP="005C497C">
      <w:pPr>
        <w:autoSpaceDE w:val="0"/>
        <w:autoSpaceDN w:val="0"/>
        <w:adjustRightInd w:val="0"/>
        <w:spacing w:after="0" w:line="240" w:lineRule="auto"/>
        <w:rPr>
          <w:rFonts w:ascii="Times New Roman" w:eastAsia="TimesNewRomanPSMT" w:hAnsi="Times New Roman" w:cs="Times New Roman"/>
          <w:sz w:val="24"/>
          <w:szCs w:val="24"/>
          <w:vertAlign w:val="baseline"/>
        </w:rPr>
      </w:pPr>
    </w:p>
    <w:p w:rsidR="002265C3" w:rsidRPr="005C497C" w:rsidRDefault="00FC15FD" w:rsidP="005C497C">
      <w:pPr>
        <w:pStyle w:val="Paragraphedeliste"/>
        <w:numPr>
          <w:ilvl w:val="1"/>
          <w:numId w:val="2"/>
        </w:numPr>
        <w:autoSpaceDE w:val="0"/>
        <w:autoSpaceDN w:val="0"/>
        <w:adjustRightInd w:val="0"/>
        <w:spacing w:after="0" w:line="240" w:lineRule="auto"/>
        <w:rPr>
          <w:rFonts w:ascii="Times New Roman" w:eastAsia="TimesNewRomanPSMT" w:hAnsi="Times New Roman" w:cs="Times New Roman"/>
          <w:b/>
          <w:bCs/>
          <w:sz w:val="24"/>
          <w:szCs w:val="24"/>
          <w:vertAlign w:val="baseline"/>
        </w:rPr>
      </w:pPr>
      <w:r w:rsidRPr="005C497C">
        <w:rPr>
          <w:rFonts w:ascii="Times New Roman" w:eastAsia="TimesNewRomanPSMT" w:hAnsi="Times New Roman" w:cs="Times New Roman"/>
          <w:b/>
          <w:bCs/>
          <w:sz w:val="24"/>
          <w:szCs w:val="24"/>
          <w:vertAlign w:val="baseline"/>
        </w:rPr>
        <w:t xml:space="preserve">Mesure de l’activité : </w:t>
      </w:r>
    </w:p>
    <w:p w:rsidR="00FC4CC9" w:rsidRPr="009302D1" w:rsidRDefault="00FC15FD" w:rsidP="00FC4CC9">
      <w:pPr>
        <w:autoSpaceDE w:val="0"/>
        <w:autoSpaceDN w:val="0"/>
        <w:adjustRightInd w:val="0"/>
        <w:spacing w:after="0" w:line="240" w:lineRule="auto"/>
        <w:jc w:val="both"/>
        <w:rPr>
          <w:rFonts w:ascii="Times New Roman" w:eastAsia="TimesNewRomanPSMT" w:hAnsi="Times New Roman" w:cs="Times New Roman"/>
          <w:sz w:val="24"/>
          <w:szCs w:val="24"/>
          <w:vertAlign w:val="baseline"/>
        </w:rPr>
      </w:pPr>
      <w:r w:rsidRPr="009302D1">
        <w:rPr>
          <w:rFonts w:ascii="Times New Roman" w:eastAsia="TimesNewRomanPSMT" w:hAnsi="Times New Roman" w:cs="Times New Roman"/>
          <w:sz w:val="24"/>
          <w:szCs w:val="24"/>
          <w:u w:val="single"/>
          <w:vertAlign w:val="baseline"/>
        </w:rPr>
        <w:t>Dans une cuve</w:t>
      </w:r>
      <w:r w:rsidRPr="009302D1">
        <w:rPr>
          <w:rFonts w:ascii="Times New Roman" w:eastAsia="TimesNewRomanPSMT" w:hAnsi="Times New Roman" w:cs="Times New Roman"/>
          <w:sz w:val="24"/>
          <w:szCs w:val="24"/>
          <w:vertAlign w:val="baseline"/>
        </w:rPr>
        <w:t> : A 100 µl de l’extrait enzymatique</w:t>
      </w:r>
      <w:r w:rsidR="00FC4CC9" w:rsidRPr="009302D1">
        <w:rPr>
          <w:rFonts w:ascii="Times New Roman" w:eastAsia="TimesNewRomanPSMT" w:hAnsi="Times New Roman" w:cs="Times New Roman"/>
          <w:sz w:val="24"/>
          <w:szCs w:val="24"/>
          <w:vertAlign w:val="baseline"/>
        </w:rPr>
        <w:t>,</w:t>
      </w:r>
      <w:r w:rsidRPr="009302D1">
        <w:rPr>
          <w:rFonts w:ascii="Times New Roman" w:eastAsia="TimesNewRomanPSMT" w:hAnsi="Times New Roman" w:cs="Times New Roman"/>
          <w:sz w:val="24"/>
          <w:szCs w:val="24"/>
          <w:vertAlign w:val="baseline"/>
        </w:rPr>
        <w:t xml:space="preserve"> </w:t>
      </w:r>
      <w:r w:rsidR="00FC4CC9" w:rsidRPr="009302D1">
        <w:rPr>
          <w:rFonts w:ascii="Times New Roman" w:eastAsia="TimesNewRomanPSMT" w:hAnsi="Times New Roman" w:cs="Times New Roman"/>
          <w:sz w:val="24"/>
          <w:szCs w:val="24"/>
          <w:vertAlign w:val="baseline"/>
        </w:rPr>
        <w:t>sont</w:t>
      </w:r>
      <w:r w:rsidR="00A832C2" w:rsidRPr="009302D1">
        <w:rPr>
          <w:rFonts w:ascii="Times New Roman" w:eastAsia="TimesNewRomanPSMT" w:hAnsi="Times New Roman" w:cs="Times New Roman"/>
          <w:sz w:val="24"/>
          <w:szCs w:val="24"/>
          <w:vertAlign w:val="baseline"/>
        </w:rPr>
        <w:t xml:space="preserve"> ajouté</w:t>
      </w:r>
      <w:r w:rsidR="00FC4CC9" w:rsidRPr="009302D1">
        <w:rPr>
          <w:rFonts w:ascii="Times New Roman" w:eastAsia="TimesNewRomanPSMT" w:hAnsi="Times New Roman" w:cs="Times New Roman"/>
          <w:sz w:val="24"/>
          <w:szCs w:val="24"/>
          <w:vertAlign w:val="baseline"/>
        </w:rPr>
        <w:t>s :</w:t>
      </w:r>
    </w:p>
    <w:p w:rsidR="00FC4CC9" w:rsidRPr="009302D1" w:rsidRDefault="00FC4CC9" w:rsidP="00FC4CC9">
      <w:pPr>
        <w:autoSpaceDE w:val="0"/>
        <w:autoSpaceDN w:val="0"/>
        <w:adjustRightInd w:val="0"/>
        <w:spacing w:after="0" w:line="240" w:lineRule="auto"/>
        <w:jc w:val="both"/>
        <w:rPr>
          <w:rFonts w:ascii="Times New Roman" w:eastAsia="TimesNewRomanPSMT" w:hAnsi="Times New Roman" w:cs="Times New Roman"/>
          <w:sz w:val="24"/>
          <w:szCs w:val="24"/>
          <w:vertAlign w:val="baseline"/>
        </w:rPr>
      </w:pPr>
      <w:r w:rsidRPr="009302D1">
        <w:rPr>
          <w:rFonts w:ascii="Times New Roman" w:eastAsia="TimesNewRomanPSMT" w:hAnsi="Times New Roman" w:cs="Times New Roman"/>
          <w:sz w:val="24"/>
          <w:szCs w:val="24"/>
          <w:vertAlign w:val="baseline"/>
        </w:rPr>
        <w:lastRenderedPageBreak/>
        <w:t>-</w:t>
      </w:r>
      <w:r w:rsidR="00A832C2" w:rsidRPr="009302D1">
        <w:rPr>
          <w:rFonts w:ascii="Times New Roman" w:eastAsia="TimesNewRomanPSMT" w:hAnsi="Times New Roman" w:cs="Times New Roman"/>
          <w:sz w:val="24"/>
          <w:szCs w:val="24"/>
          <w:vertAlign w:val="baseline"/>
        </w:rPr>
        <w:t xml:space="preserve"> le mélange réactionnel constitué de 2.5 ml du même tampon phosphate utilisé pour l’extraction</w:t>
      </w:r>
    </w:p>
    <w:p w:rsidR="00FC4CC9" w:rsidRPr="009302D1" w:rsidRDefault="00FC4CC9" w:rsidP="00FC4CC9">
      <w:pPr>
        <w:autoSpaceDE w:val="0"/>
        <w:autoSpaceDN w:val="0"/>
        <w:adjustRightInd w:val="0"/>
        <w:spacing w:after="0" w:line="240" w:lineRule="auto"/>
        <w:jc w:val="both"/>
        <w:rPr>
          <w:rFonts w:ascii="Times New Roman" w:eastAsia="TimesNewRomanPSMT" w:hAnsi="Times New Roman" w:cs="Times New Roman"/>
          <w:sz w:val="24"/>
          <w:szCs w:val="24"/>
          <w:vertAlign w:val="baseline"/>
        </w:rPr>
      </w:pPr>
      <w:r w:rsidRPr="009302D1">
        <w:rPr>
          <w:rFonts w:ascii="Times New Roman" w:eastAsia="TimesNewRomanPSMT" w:hAnsi="Times New Roman" w:cs="Times New Roman"/>
          <w:sz w:val="24"/>
          <w:szCs w:val="24"/>
          <w:vertAlign w:val="baseline"/>
        </w:rPr>
        <w:t xml:space="preserve">- </w:t>
      </w:r>
      <w:r w:rsidR="00A832C2" w:rsidRPr="009302D1">
        <w:rPr>
          <w:rFonts w:ascii="Times New Roman" w:eastAsia="TimesNewRomanPSMT" w:hAnsi="Times New Roman" w:cs="Times New Roman"/>
          <w:sz w:val="24"/>
          <w:szCs w:val="24"/>
          <w:vertAlign w:val="baseline"/>
        </w:rPr>
        <w:t>50 µl d’une</w:t>
      </w:r>
      <w:r w:rsidRPr="009302D1">
        <w:rPr>
          <w:rFonts w:ascii="Times New Roman" w:eastAsia="TimesNewRomanPSMT" w:hAnsi="Times New Roman" w:cs="Times New Roman"/>
          <w:sz w:val="24"/>
          <w:szCs w:val="24"/>
          <w:vertAlign w:val="baseline"/>
        </w:rPr>
        <w:t xml:space="preserve"> solution de gaïacol (36 mM) </w:t>
      </w:r>
    </w:p>
    <w:p w:rsidR="00FC4CC9" w:rsidRPr="009302D1" w:rsidRDefault="00FC4CC9" w:rsidP="00FC4CC9">
      <w:pPr>
        <w:autoSpaceDE w:val="0"/>
        <w:autoSpaceDN w:val="0"/>
        <w:adjustRightInd w:val="0"/>
        <w:spacing w:after="0" w:line="240" w:lineRule="auto"/>
        <w:jc w:val="both"/>
        <w:rPr>
          <w:rFonts w:ascii="Times New Roman" w:eastAsia="TimesNewRomanPSMT" w:hAnsi="Times New Roman" w:cs="Times New Roman"/>
          <w:sz w:val="24"/>
          <w:szCs w:val="24"/>
          <w:vertAlign w:val="baseline"/>
        </w:rPr>
      </w:pPr>
      <w:r w:rsidRPr="009302D1">
        <w:rPr>
          <w:rFonts w:ascii="Times New Roman" w:eastAsia="TimesNewRomanPSMT" w:hAnsi="Times New Roman" w:cs="Times New Roman"/>
          <w:sz w:val="24"/>
          <w:szCs w:val="24"/>
          <w:vertAlign w:val="baseline"/>
        </w:rPr>
        <w:t xml:space="preserve">- </w:t>
      </w:r>
      <w:r w:rsidR="00A832C2" w:rsidRPr="009302D1">
        <w:rPr>
          <w:rFonts w:ascii="Times New Roman" w:eastAsia="TimesNewRomanPSMT" w:hAnsi="Times New Roman" w:cs="Times New Roman"/>
          <w:sz w:val="24"/>
          <w:szCs w:val="24"/>
          <w:vertAlign w:val="baseline"/>
        </w:rPr>
        <w:t>50</w:t>
      </w:r>
      <w:r w:rsidRPr="009302D1">
        <w:rPr>
          <w:rFonts w:ascii="Times New Roman" w:eastAsia="TimesNewRomanPSMT" w:hAnsi="Times New Roman" w:cs="Times New Roman"/>
          <w:sz w:val="24"/>
          <w:szCs w:val="24"/>
          <w:vertAlign w:val="baseline"/>
        </w:rPr>
        <w:t xml:space="preserve"> </w:t>
      </w:r>
      <w:r w:rsidR="00A832C2" w:rsidRPr="009302D1">
        <w:rPr>
          <w:rFonts w:ascii="Times New Roman" w:eastAsia="TimesNewRomanPSMT" w:hAnsi="Times New Roman" w:cs="Times New Roman"/>
          <w:sz w:val="24"/>
          <w:szCs w:val="24"/>
          <w:vertAlign w:val="baseline"/>
        </w:rPr>
        <w:t xml:space="preserve">µl de </w:t>
      </w:r>
      <w:r w:rsidR="00A832C2" w:rsidRPr="009302D1">
        <w:rPr>
          <w:rFonts w:ascii="Times New Roman" w:eastAsia="TimesNewRoman" w:hAnsi="Times New Roman" w:cs="Times New Roman"/>
          <w:sz w:val="24"/>
          <w:szCs w:val="24"/>
          <w:vertAlign w:val="baseline"/>
        </w:rPr>
        <w:t>H</w:t>
      </w:r>
      <w:r w:rsidR="00A832C2" w:rsidRPr="009302D1">
        <w:rPr>
          <w:rFonts w:ascii="Times New Roman" w:eastAsia="TimesNewRoman" w:hAnsi="Times New Roman" w:cs="Times New Roman"/>
          <w:sz w:val="24"/>
          <w:szCs w:val="24"/>
          <w:vertAlign w:val="subscript"/>
        </w:rPr>
        <w:t>2</w:t>
      </w:r>
      <w:r w:rsidR="00A832C2" w:rsidRPr="009302D1">
        <w:rPr>
          <w:rFonts w:ascii="Times New Roman" w:eastAsia="TimesNewRoman" w:hAnsi="Times New Roman" w:cs="Times New Roman"/>
          <w:sz w:val="24"/>
          <w:szCs w:val="24"/>
          <w:vertAlign w:val="baseline"/>
        </w:rPr>
        <w:t>O</w:t>
      </w:r>
      <w:r w:rsidR="00A832C2" w:rsidRPr="009302D1">
        <w:rPr>
          <w:rFonts w:ascii="Times New Roman" w:eastAsia="TimesNewRoman" w:hAnsi="Times New Roman" w:cs="Times New Roman"/>
          <w:sz w:val="24"/>
          <w:szCs w:val="24"/>
          <w:vertAlign w:val="subscript"/>
        </w:rPr>
        <w:t xml:space="preserve">2 </w:t>
      </w:r>
      <w:r w:rsidR="00A832C2" w:rsidRPr="009302D1">
        <w:rPr>
          <w:rFonts w:ascii="Times New Roman" w:eastAsia="TimesNewRoman" w:hAnsi="Times New Roman" w:cs="Times New Roman"/>
          <w:sz w:val="24"/>
          <w:szCs w:val="24"/>
          <w:vertAlign w:val="baseline"/>
        </w:rPr>
        <w:t>à 6</w:t>
      </w:r>
      <w:r w:rsidR="009302D1">
        <w:rPr>
          <w:rFonts w:ascii="Times New Roman" w:eastAsia="TimesNewRoman" w:hAnsi="Times New Roman" w:cs="Times New Roman"/>
          <w:sz w:val="24"/>
          <w:szCs w:val="24"/>
          <w:vertAlign w:val="baseline"/>
        </w:rPr>
        <w:t xml:space="preserve"> </w:t>
      </w:r>
      <w:r w:rsidR="00A832C2" w:rsidRPr="009302D1">
        <w:rPr>
          <w:rFonts w:ascii="Times New Roman" w:eastAsia="TimesNewRoman" w:hAnsi="Times New Roman" w:cs="Times New Roman"/>
          <w:sz w:val="24"/>
          <w:szCs w:val="24"/>
          <w:vertAlign w:val="baseline"/>
        </w:rPr>
        <w:t>%</w:t>
      </w:r>
      <w:r w:rsidR="006D5CC8" w:rsidRPr="009302D1">
        <w:rPr>
          <w:rFonts w:ascii="Times New Roman" w:eastAsia="TimesNewRoman" w:hAnsi="Times New Roman" w:cs="Times New Roman"/>
          <w:sz w:val="24"/>
          <w:szCs w:val="24"/>
          <w:vertAlign w:val="baseline"/>
        </w:rPr>
        <w:t xml:space="preserve"> </w:t>
      </w:r>
      <w:r w:rsidR="00A832C2" w:rsidRPr="009302D1">
        <w:rPr>
          <w:rFonts w:ascii="Times New Roman" w:eastAsia="TimesNewRomanPSMT" w:hAnsi="Times New Roman" w:cs="Times New Roman"/>
          <w:sz w:val="24"/>
          <w:szCs w:val="24"/>
          <w:vertAlign w:val="baseline"/>
        </w:rPr>
        <w:t>(</w:t>
      </w:r>
      <w:r w:rsidR="00D13BED" w:rsidRPr="009302D1">
        <w:rPr>
          <w:rFonts w:ascii="Times New Roman" w:eastAsia="TimesNewRomanPSMT" w:hAnsi="Times New Roman" w:cs="Times New Roman"/>
          <w:sz w:val="24"/>
          <w:szCs w:val="24"/>
          <w:vertAlign w:val="baseline"/>
        </w:rPr>
        <w:t>Correspondant</w:t>
      </w:r>
      <w:r w:rsidR="00A832C2" w:rsidRPr="009302D1">
        <w:rPr>
          <w:rFonts w:ascii="Times New Roman" w:eastAsia="TimesNewRomanPSMT" w:hAnsi="Times New Roman" w:cs="Times New Roman"/>
          <w:sz w:val="24"/>
          <w:szCs w:val="24"/>
          <w:vertAlign w:val="baseline"/>
        </w:rPr>
        <w:t xml:space="preserve"> à 10</w:t>
      </w:r>
      <w:r w:rsidR="00A1512F" w:rsidRPr="009302D1">
        <w:rPr>
          <w:rFonts w:ascii="Times New Roman" w:eastAsia="TimesNewRomanPSMT" w:hAnsi="Times New Roman" w:cs="Times New Roman"/>
          <w:sz w:val="24"/>
          <w:szCs w:val="24"/>
          <w:vertAlign w:val="baseline"/>
        </w:rPr>
        <w:t xml:space="preserve"> </w:t>
      </w:r>
      <w:r w:rsidR="00A832C2" w:rsidRPr="009302D1">
        <w:rPr>
          <w:rFonts w:ascii="Times New Roman" w:eastAsia="TimesNewRomanPSMT" w:hAnsi="Times New Roman" w:cs="Times New Roman"/>
          <w:sz w:val="24"/>
          <w:szCs w:val="24"/>
          <w:vertAlign w:val="baseline"/>
        </w:rPr>
        <w:t xml:space="preserve">mM). </w:t>
      </w:r>
    </w:p>
    <w:p w:rsidR="00FC4CC9" w:rsidRPr="009302D1" w:rsidRDefault="00FC4CC9" w:rsidP="00FC4CC9">
      <w:pPr>
        <w:autoSpaceDE w:val="0"/>
        <w:autoSpaceDN w:val="0"/>
        <w:adjustRightInd w:val="0"/>
        <w:spacing w:after="0" w:line="240" w:lineRule="auto"/>
        <w:jc w:val="both"/>
        <w:rPr>
          <w:rFonts w:ascii="Times New Roman" w:eastAsia="TimesNewRomanPSMT" w:hAnsi="Times New Roman" w:cs="Times New Roman"/>
          <w:sz w:val="24"/>
          <w:szCs w:val="24"/>
          <w:vertAlign w:val="baseline"/>
        </w:rPr>
      </w:pPr>
    </w:p>
    <w:p w:rsidR="00D13BED" w:rsidRPr="009302D1" w:rsidRDefault="00A832C2" w:rsidP="00FC4CC9">
      <w:pPr>
        <w:autoSpaceDE w:val="0"/>
        <w:autoSpaceDN w:val="0"/>
        <w:adjustRightInd w:val="0"/>
        <w:spacing w:after="0" w:line="240" w:lineRule="auto"/>
        <w:jc w:val="both"/>
        <w:rPr>
          <w:rFonts w:ascii="Times New Roman" w:hAnsi="Times New Roman" w:cs="Times New Roman"/>
          <w:sz w:val="24"/>
          <w:szCs w:val="24"/>
          <w:vertAlign w:val="baseline"/>
        </w:rPr>
      </w:pPr>
      <w:r w:rsidRPr="009302D1">
        <w:rPr>
          <w:rFonts w:ascii="Times New Roman" w:eastAsia="TimesNewRomanPSMT" w:hAnsi="Times New Roman" w:cs="Times New Roman"/>
          <w:sz w:val="24"/>
          <w:szCs w:val="24"/>
          <w:vertAlign w:val="baseline"/>
        </w:rPr>
        <w:t xml:space="preserve">La </w:t>
      </w:r>
      <w:r w:rsidR="00D13BED" w:rsidRPr="009302D1">
        <w:rPr>
          <w:rFonts w:ascii="Times New Roman" w:eastAsia="TimesNewRomanPSMT" w:hAnsi="Times New Roman" w:cs="Times New Roman"/>
          <w:sz w:val="24"/>
          <w:szCs w:val="24"/>
          <w:vertAlign w:val="baseline"/>
        </w:rPr>
        <w:t>réaction</w:t>
      </w:r>
      <w:r w:rsidRPr="009302D1">
        <w:rPr>
          <w:rFonts w:ascii="Times New Roman" w:eastAsia="TimesNewRomanPSMT" w:hAnsi="Times New Roman" w:cs="Times New Roman"/>
          <w:sz w:val="24"/>
          <w:szCs w:val="24"/>
          <w:vertAlign w:val="baseline"/>
        </w:rPr>
        <w:t xml:space="preserve"> débute dés l’addition de 100</w:t>
      </w:r>
      <w:r w:rsidR="00FC4CC9" w:rsidRPr="009302D1">
        <w:rPr>
          <w:rFonts w:ascii="Times New Roman" w:eastAsia="TimesNewRomanPSMT" w:hAnsi="Times New Roman" w:cs="Times New Roman"/>
          <w:sz w:val="24"/>
          <w:szCs w:val="24"/>
          <w:vertAlign w:val="baseline"/>
        </w:rPr>
        <w:t xml:space="preserve"> </w:t>
      </w:r>
      <w:r w:rsidRPr="009302D1">
        <w:rPr>
          <w:rFonts w:ascii="Times New Roman" w:eastAsia="TimesNewRomanPSMT" w:hAnsi="Times New Roman" w:cs="Times New Roman"/>
          <w:sz w:val="24"/>
          <w:szCs w:val="24"/>
          <w:vertAlign w:val="baseline"/>
        </w:rPr>
        <w:t>µl d’extrait enzymatique</w:t>
      </w:r>
      <w:r w:rsidR="00D13BED" w:rsidRPr="009302D1">
        <w:rPr>
          <w:rFonts w:ascii="Times New Roman" w:eastAsia="TimesNewRomanPSMT" w:hAnsi="Times New Roman" w:cs="Times New Roman"/>
          <w:sz w:val="24"/>
          <w:szCs w:val="24"/>
          <w:vertAlign w:val="baseline"/>
        </w:rPr>
        <w:t xml:space="preserve"> au mélange réactionnel. </w:t>
      </w:r>
      <w:r w:rsidR="00D13BED" w:rsidRPr="009302D1">
        <w:rPr>
          <w:rFonts w:ascii="Times New Roman" w:hAnsi="Times New Roman" w:cs="Times New Roman"/>
          <w:sz w:val="24"/>
          <w:szCs w:val="24"/>
          <w:vertAlign w:val="baseline"/>
        </w:rPr>
        <w:t>L’activité est suivie en fonction du temps. La variation de la DO est mesuré</w:t>
      </w:r>
      <w:r w:rsidR="00FC4CC9" w:rsidRPr="009302D1">
        <w:rPr>
          <w:rFonts w:ascii="Times New Roman" w:hAnsi="Times New Roman" w:cs="Times New Roman"/>
          <w:sz w:val="24"/>
          <w:szCs w:val="24"/>
          <w:vertAlign w:val="baseline"/>
        </w:rPr>
        <w:t>e, à 470 nm,</w:t>
      </w:r>
      <w:r w:rsidR="00D13BED" w:rsidRPr="009302D1">
        <w:rPr>
          <w:rFonts w:ascii="Times New Roman" w:hAnsi="Times New Roman" w:cs="Times New Roman"/>
          <w:sz w:val="24"/>
          <w:szCs w:val="24"/>
          <w:vertAlign w:val="baseline"/>
        </w:rPr>
        <w:t xml:space="preserve"> chaque 30 sec</w:t>
      </w:r>
      <w:r w:rsidR="00865F53" w:rsidRPr="009302D1">
        <w:rPr>
          <w:rFonts w:ascii="Times New Roman" w:hAnsi="Times New Roman" w:cs="Times New Roman"/>
          <w:sz w:val="24"/>
          <w:szCs w:val="24"/>
          <w:vertAlign w:val="baseline"/>
        </w:rPr>
        <w:t>ondes</w:t>
      </w:r>
      <w:r w:rsidR="00D13BED" w:rsidRPr="009302D1">
        <w:rPr>
          <w:rFonts w:ascii="Times New Roman" w:hAnsi="Times New Roman" w:cs="Times New Roman"/>
          <w:sz w:val="24"/>
          <w:szCs w:val="24"/>
          <w:vertAlign w:val="baseline"/>
        </w:rPr>
        <w:t xml:space="preserve"> pendant quatre minute</w:t>
      </w:r>
      <w:r w:rsidR="00FC4CC9" w:rsidRPr="009302D1">
        <w:rPr>
          <w:rFonts w:ascii="Times New Roman" w:hAnsi="Times New Roman" w:cs="Times New Roman"/>
          <w:sz w:val="24"/>
          <w:szCs w:val="24"/>
          <w:vertAlign w:val="baseline"/>
        </w:rPr>
        <w:t>s</w:t>
      </w:r>
      <w:r w:rsidR="00D13BED" w:rsidRPr="009302D1">
        <w:rPr>
          <w:rFonts w:ascii="Times New Roman" w:hAnsi="Times New Roman" w:cs="Times New Roman"/>
          <w:sz w:val="24"/>
          <w:szCs w:val="24"/>
          <w:vertAlign w:val="baseline"/>
        </w:rPr>
        <w:t xml:space="preserve">. </w:t>
      </w:r>
    </w:p>
    <w:p w:rsidR="00D13BED" w:rsidRPr="009302D1" w:rsidRDefault="00D13BED" w:rsidP="00E46341">
      <w:pPr>
        <w:autoSpaceDE w:val="0"/>
        <w:autoSpaceDN w:val="0"/>
        <w:adjustRightInd w:val="0"/>
        <w:spacing w:after="0" w:line="240" w:lineRule="auto"/>
        <w:jc w:val="both"/>
        <w:rPr>
          <w:rFonts w:ascii="Times New Roman" w:hAnsi="Times New Roman" w:cs="Times New Roman"/>
          <w:sz w:val="24"/>
          <w:szCs w:val="24"/>
          <w:vertAlign w:val="baseline"/>
        </w:rPr>
      </w:pPr>
    </w:p>
    <w:p w:rsidR="00D13BED" w:rsidRPr="009302D1" w:rsidRDefault="00D13BED" w:rsidP="00E46341">
      <w:pPr>
        <w:autoSpaceDE w:val="0"/>
        <w:autoSpaceDN w:val="0"/>
        <w:adjustRightInd w:val="0"/>
        <w:spacing w:after="0" w:line="240" w:lineRule="auto"/>
        <w:jc w:val="both"/>
        <w:rPr>
          <w:rFonts w:ascii="Times New Roman" w:eastAsia="TimesNewRomanPSMT" w:hAnsi="Times New Roman" w:cs="Times New Roman"/>
          <w:sz w:val="24"/>
          <w:szCs w:val="24"/>
          <w:vertAlign w:val="baseline"/>
        </w:rPr>
      </w:pPr>
      <w:r w:rsidRPr="009302D1">
        <w:rPr>
          <w:rFonts w:ascii="Times New Roman" w:hAnsi="Times New Roman" w:cs="Times New Roman"/>
          <w:sz w:val="24"/>
          <w:szCs w:val="24"/>
          <w:vertAlign w:val="baseline"/>
        </w:rPr>
        <w:t xml:space="preserve">L’activité enzymatique est exprimée en µmoles </w:t>
      </w:r>
      <w:r w:rsidR="006D5CC8" w:rsidRPr="009302D1">
        <w:rPr>
          <w:rFonts w:ascii="Times New Roman" w:hAnsi="Times New Roman" w:cs="Times New Roman"/>
          <w:sz w:val="24"/>
          <w:szCs w:val="24"/>
          <w:vertAlign w:val="baseline"/>
        </w:rPr>
        <w:t>de gaïacol oxydé</w:t>
      </w:r>
      <w:r w:rsidR="009302D1">
        <w:rPr>
          <w:rFonts w:ascii="Times New Roman" w:hAnsi="Times New Roman" w:cs="Times New Roman"/>
          <w:sz w:val="24"/>
          <w:szCs w:val="24"/>
          <w:vertAlign w:val="baseline"/>
        </w:rPr>
        <w:t>e</w:t>
      </w:r>
      <w:r w:rsidR="00FC4CC9" w:rsidRPr="009302D1">
        <w:rPr>
          <w:rFonts w:ascii="Times New Roman" w:hAnsi="Times New Roman" w:cs="Times New Roman"/>
          <w:sz w:val="24"/>
          <w:szCs w:val="24"/>
          <w:vertAlign w:val="baseline"/>
        </w:rPr>
        <w:t>s</w:t>
      </w:r>
      <w:r w:rsidRPr="009302D1">
        <w:rPr>
          <w:rFonts w:ascii="Times New Roman" w:hAnsi="Times New Roman" w:cs="Times New Roman"/>
          <w:sz w:val="24"/>
          <w:szCs w:val="24"/>
          <w:vertAlign w:val="baseline"/>
        </w:rPr>
        <w:t xml:space="preserve"> par min</w:t>
      </w:r>
      <w:r w:rsidR="006D5CC8" w:rsidRPr="009302D1">
        <w:rPr>
          <w:rFonts w:ascii="Times New Roman" w:hAnsi="Times New Roman" w:cs="Times New Roman"/>
          <w:sz w:val="24"/>
          <w:szCs w:val="24"/>
          <w:vertAlign w:val="baseline"/>
        </w:rPr>
        <w:t>ute</w:t>
      </w:r>
      <w:r w:rsidR="00A1512F" w:rsidRPr="009302D1">
        <w:rPr>
          <w:rFonts w:ascii="Times New Roman" w:hAnsi="Times New Roman" w:cs="Times New Roman"/>
          <w:sz w:val="24"/>
          <w:szCs w:val="24"/>
          <w:vertAlign w:val="baseline"/>
        </w:rPr>
        <w:t xml:space="preserve"> et par </w:t>
      </w:r>
      <w:r w:rsidRPr="009302D1">
        <w:rPr>
          <w:rFonts w:ascii="Times New Roman" w:hAnsi="Times New Roman" w:cs="Times New Roman"/>
          <w:sz w:val="24"/>
          <w:szCs w:val="24"/>
          <w:vertAlign w:val="baseline"/>
        </w:rPr>
        <w:t>mg de protéines</w:t>
      </w:r>
      <w:r w:rsidR="006D5CC8" w:rsidRPr="009302D1">
        <w:rPr>
          <w:rFonts w:ascii="Times New Roman" w:hAnsi="Times New Roman" w:cs="Times New Roman"/>
          <w:sz w:val="24"/>
          <w:szCs w:val="24"/>
          <w:vertAlign w:val="baseline"/>
        </w:rPr>
        <w:t xml:space="preserve">, en utilisant </w:t>
      </w:r>
      <w:r w:rsidR="006D5CC8" w:rsidRPr="009302D1">
        <w:rPr>
          <w:rFonts w:ascii="Times New Roman" w:eastAsia="TimesNewRoman" w:hAnsi="Times New Roman" w:cs="Times New Roman"/>
          <w:sz w:val="24"/>
          <w:szCs w:val="24"/>
          <w:vertAlign w:val="baseline"/>
        </w:rPr>
        <w:t xml:space="preserve">le coefficient d’extinction molaire du </w:t>
      </w:r>
      <w:proofErr w:type="spellStart"/>
      <w:r w:rsidR="006D5CC8" w:rsidRPr="009302D1">
        <w:rPr>
          <w:rFonts w:ascii="Times New Roman" w:eastAsia="TimesNewRoman" w:hAnsi="Times New Roman" w:cs="Times New Roman"/>
          <w:sz w:val="24"/>
          <w:szCs w:val="24"/>
          <w:vertAlign w:val="baseline"/>
        </w:rPr>
        <w:t>tétragaïacol</w:t>
      </w:r>
      <w:proofErr w:type="spellEnd"/>
      <w:r w:rsidR="006D5CC8" w:rsidRPr="009302D1">
        <w:rPr>
          <w:rFonts w:ascii="Times New Roman" w:eastAsia="TimesNewRoman" w:hAnsi="Times New Roman" w:cs="Times New Roman"/>
          <w:sz w:val="24"/>
          <w:szCs w:val="24"/>
          <w:vertAlign w:val="baseline"/>
        </w:rPr>
        <w:t xml:space="preserve"> (</w:t>
      </w:r>
      <w:r w:rsidR="006D5CC8" w:rsidRPr="009302D1">
        <w:rPr>
          <w:rFonts w:ascii="Times New Roman" w:eastAsia="TimesNewRomanPSMT" w:hAnsi="Times New Roman" w:cs="Times New Roman"/>
          <w:sz w:val="24"/>
          <w:szCs w:val="24"/>
          <w:vertAlign w:val="baseline"/>
        </w:rPr>
        <w:t>ε=</w:t>
      </w:r>
      <w:r w:rsidR="006D5CC8" w:rsidRPr="009302D1">
        <w:rPr>
          <w:rFonts w:ascii="Times New Roman" w:eastAsia="TimesNewRoman" w:hAnsi="Times New Roman" w:cs="Times New Roman"/>
          <w:sz w:val="24"/>
          <w:szCs w:val="24"/>
          <w:vertAlign w:val="baseline"/>
        </w:rPr>
        <w:t>26.6 mM</w:t>
      </w:r>
      <w:r w:rsidR="006D5CC8" w:rsidRPr="009302D1">
        <w:rPr>
          <w:rFonts w:ascii="Times New Roman" w:eastAsia="TimesNewRoman" w:hAnsi="Times New Roman" w:cs="Times New Roman"/>
          <w:sz w:val="24"/>
          <w:szCs w:val="24"/>
        </w:rPr>
        <w:t>-1</w:t>
      </w:r>
      <w:r w:rsidR="006D5CC8" w:rsidRPr="009302D1">
        <w:rPr>
          <w:rFonts w:ascii="Times New Roman" w:eastAsia="TimesNewRoman" w:hAnsi="Times New Roman" w:cs="Times New Roman"/>
          <w:sz w:val="24"/>
          <w:szCs w:val="24"/>
          <w:vertAlign w:val="baseline"/>
        </w:rPr>
        <w:t xml:space="preserve"> cm</w:t>
      </w:r>
      <w:r w:rsidR="006D5CC8" w:rsidRPr="009302D1">
        <w:rPr>
          <w:rFonts w:ascii="Times New Roman" w:eastAsia="TimesNewRoman" w:hAnsi="Times New Roman" w:cs="Times New Roman"/>
          <w:sz w:val="24"/>
          <w:szCs w:val="24"/>
        </w:rPr>
        <w:t>-1</w:t>
      </w:r>
      <w:r w:rsidR="006D5CC8" w:rsidRPr="009302D1">
        <w:rPr>
          <w:rFonts w:ascii="Times New Roman" w:eastAsia="TimesNewRoman" w:hAnsi="Times New Roman" w:cs="Times New Roman"/>
          <w:sz w:val="24"/>
          <w:szCs w:val="24"/>
          <w:vertAlign w:val="baseline"/>
        </w:rPr>
        <w:t>)</w:t>
      </w:r>
      <w:r w:rsidRPr="009302D1">
        <w:rPr>
          <w:rFonts w:ascii="Times New Roman" w:hAnsi="Times New Roman" w:cs="Times New Roman"/>
          <w:sz w:val="24"/>
          <w:szCs w:val="24"/>
          <w:vertAlign w:val="baseline"/>
        </w:rPr>
        <w:t xml:space="preserve">.  </w:t>
      </w:r>
    </w:p>
    <w:p w:rsidR="005C497C" w:rsidRDefault="005C497C" w:rsidP="009E037B">
      <w:pPr>
        <w:autoSpaceDE w:val="0"/>
        <w:autoSpaceDN w:val="0"/>
        <w:adjustRightInd w:val="0"/>
        <w:spacing w:after="0" w:line="240" w:lineRule="auto"/>
        <w:rPr>
          <w:rFonts w:ascii="Times New Roman" w:hAnsi="Times New Roman" w:cs="Times New Roman"/>
          <w:bCs/>
          <w:sz w:val="24"/>
          <w:szCs w:val="24"/>
          <w:vertAlign w:val="baseline"/>
        </w:rPr>
      </w:pPr>
    </w:p>
    <w:p w:rsidR="006709F2" w:rsidRDefault="006709F2" w:rsidP="009302D1">
      <w:pPr>
        <w:autoSpaceDE w:val="0"/>
        <w:autoSpaceDN w:val="0"/>
        <w:adjustRightInd w:val="0"/>
        <w:spacing w:after="0" w:line="240" w:lineRule="auto"/>
        <w:jc w:val="center"/>
        <w:rPr>
          <w:rFonts w:ascii="Times New Roman" w:hAnsi="Times New Roman" w:cs="Times New Roman"/>
          <w:bCs/>
          <w:sz w:val="24"/>
          <w:szCs w:val="24"/>
          <w:vertAlign w:val="baseline"/>
        </w:rPr>
      </w:pPr>
    </w:p>
    <w:p w:rsidR="006709F2" w:rsidRPr="005C497C" w:rsidRDefault="006709F2" w:rsidP="006709F2">
      <w:pPr>
        <w:pStyle w:val="Paragraphedeliste"/>
        <w:numPr>
          <w:ilvl w:val="0"/>
          <w:numId w:val="2"/>
        </w:numPr>
        <w:autoSpaceDE w:val="0"/>
        <w:autoSpaceDN w:val="0"/>
        <w:adjustRightInd w:val="0"/>
        <w:spacing w:after="0" w:line="240" w:lineRule="auto"/>
        <w:rPr>
          <w:rFonts w:ascii="Times New Roman" w:hAnsi="Times New Roman" w:cs="Times New Roman"/>
          <w:b/>
          <w:bCs/>
          <w:sz w:val="28"/>
          <w:szCs w:val="28"/>
          <w:vertAlign w:val="baseline"/>
        </w:rPr>
      </w:pPr>
      <w:r w:rsidRPr="005C497C">
        <w:rPr>
          <w:rFonts w:ascii="Times New Roman" w:hAnsi="Times New Roman" w:cs="Times New Roman"/>
          <w:b/>
          <w:bCs/>
          <w:sz w:val="28"/>
          <w:szCs w:val="28"/>
          <w:vertAlign w:val="baseline"/>
        </w:rPr>
        <w:t>Résultats et discussion</w:t>
      </w:r>
    </w:p>
    <w:p w:rsidR="006709F2" w:rsidRPr="006709F2" w:rsidRDefault="005C497C" w:rsidP="006709F2">
      <w:pPr>
        <w:pStyle w:val="Style1"/>
        <w:tabs>
          <w:tab w:val="left" w:pos="-142"/>
          <w:tab w:val="left" w:pos="284"/>
        </w:tabs>
        <w:ind w:left="0"/>
        <w:jc w:val="both"/>
        <w:rPr>
          <w:rFonts w:ascii="Times New Roman" w:hAnsi="Times New Roman" w:cs="Times New Roman"/>
          <w:b/>
          <w:bCs/>
          <w:color w:val="auto"/>
        </w:rPr>
      </w:pPr>
      <w:bookmarkStart w:id="0" w:name="_Toc451969384"/>
      <w:r>
        <w:rPr>
          <w:rFonts w:ascii="Times New Roman" w:hAnsi="Times New Roman" w:cs="Times New Roman"/>
          <w:b/>
          <w:bCs/>
          <w:color w:val="auto"/>
        </w:rPr>
        <w:t xml:space="preserve">3.1 </w:t>
      </w:r>
      <w:r w:rsidR="006709F2" w:rsidRPr="006709F2">
        <w:rPr>
          <w:rFonts w:ascii="Times New Roman" w:hAnsi="Times New Roman" w:cs="Times New Roman"/>
          <w:b/>
          <w:bCs/>
          <w:color w:val="auto"/>
        </w:rPr>
        <w:t xml:space="preserve"> Résultats</w:t>
      </w:r>
      <w:bookmarkEnd w:id="0"/>
      <w:r w:rsidR="006709F2" w:rsidRPr="006709F2">
        <w:rPr>
          <w:rFonts w:ascii="Times New Roman" w:hAnsi="Times New Roman" w:cs="Times New Roman"/>
          <w:b/>
          <w:bCs/>
          <w:color w:val="auto"/>
        </w:rPr>
        <w:t> </w:t>
      </w:r>
    </w:p>
    <w:p w:rsidR="006709F2" w:rsidRPr="006709F2" w:rsidRDefault="005C497C" w:rsidP="006709F2">
      <w:pPr>
        <w:pStyle w:val="Style1"/>
        <w:tabs>
          <w:tab w:val="left" w:pos="-142"/>
          <w:tab w:val="left" w:pos="284"/>
        </w:tabs>
        <w:ind w:left="0"/>
        <w:jc w:val="both"/>
        <w:rPr>
          <w:rFonts w:ascii="Times New Roman" w:hAnsi="Times New Roman" w:cs="Times New Roman"/>
          <w:b/>
          <w:bCs/>
          <w:color w:val="auto"/>
        </w:rPr>
      </w:pPr>
      <w:bookmarkStart w:id="1" w:name="_Toc451969385"/>
      <w:r>
        <w:rPr>
          <w:rFonts w:ascii="Times New Roman" w:hAnsi="Times New Roman" w:cs="Times New Roman"/>
          <w:b/>
          <w:bCs/>
          <w:color w:val="auto"/>
        </w:rPr>
        <w:t xml:space="preserve">3.2 </w:t>
      </w:r>
      <w:r w:rsidR="006709F2" w:rsidRPr="006709F2">
        <w:rPr>
          <w:rFonts w:ascii="Times New Roman" w:hAnsi="Times New Roman" w:cs="Times New Roman"/>
          <w:b/>
          <w:bCs/>
          <w:color w:val="auto"/>
        </w:rPr>
        <w:t>La germination</w:t>
      </w:r>
      <w:bookmarkEnd w:id="1"/>
      <w:r w:rsidR="006709F2" w:rsidRPr="006709F2">
        <w:rPr>
          <w:rFonts w:ascii="Times New Roman" w:hAnsi="Times New Roman" w:cs="Times New Roman"/>
          <w:b/>
          <w:bCs/>
          <w:color w:val="auto"/>
        </w:rPr>
        <w:t> </w:t>
      </w:r>
    </w:p>
    <w:p w:rsidR="006709F2" w:rsidRPr="006709F2" w:rsidRDefault="006709F2" w:rsidP="006709F2">
      <w:pPr>
        <w:tabs>
          <w:tab w:val="left" w:pos="-142"/>
          <w:tab w:val="left" w:pos="284"/>
        </w:tabs>
        <w:jc w:val="both"/>
        <w:rPr>
          <w:rFonts w:ascii="Times New Roman" w:hAnsi="Times New Roman" w:cs="Times New Roman"/>
          <w:sz w:val="24"/>
          <w:szCs w:val="24"/>
          <w:vertAlign w:val="baseline"/>
        </w:rPr>
      </w:pPr>
      <w:r w:rsidRPr="006709F2">
        <w:rPr>
          <w:rFonts w:ascii="Times New Roman" w:hAnsi="Times New Roman" w:cs="Times New Roman"/>
          <w:sz w:val="24"/>
          <w:szCs w:val="24"/>
          <w:vertAlign w:val="baseline"/>
        </w:rPr>
        <w:t xml:space="preserve">La mise en germination des graines de </w:t>
      </w:r>
      <w:proofErr w:type="spellStart"/>
      <w:r w:rsidRPr="006709F2">
        <w:rPr>
          <w:rFonts w:ascii="Times New Roman" w:hAnsi="Times New Roman" w:cs="Times New Roman"/>
          <w:i/>
          <w:iCs/>
          <w:sz w:val="24"/>
          <w:szCs w:val="24"/>
          <w:vertAlign w:val="baseline"/>
        </w:rPr>
        <w:t>Leucaena</w:t>
      </w:r>
      <w:proofErr w:type="spellEnd"/>
      <w:r w:rsidRPr="006709F2">
        <w:rPr>
          <w:rFonts w:ascii="Times New Roman" w:hAnsi="Times New Roman" w:cs="Times New Roman"/>
          <w:i/>
          <w:iCs/>
          <w:sz w:val="24"/>
          <w:szCs w:val="24"/>
          <w:vertAlign w:val="baseline"/>
        </w:rPr>
        <w:t xml:space="preserve"> </w:t>
      </w:r>
      <w:proofErr w:type="spellStart"/>
      <w:r w:rsidRPr="006709F2">
        <w:rPr>
          <w:rFonts w:ascii="Times New Roman" w:hAnsi="Times New Roman" w:cs="Times New Roman"/>
          <w:i/>
          <w:iCs/>
          <w:sz w:val="24"/>
          <w:szCs w:val="24"/>
          <w:vertAlign w:val="baseline"/>
        </w:rPr>
        <w:t>leucocephala</w:t>
      </w:r>
      <w:proofErr w:type="spellEnd"/>
      <w:r w:rsidRPr="006709F2">
        <w:rPr>
          <w:rFonts w:ascii="Times New Roman" w:hAnsi="Times New Roman" w:cs="Times New Roman"/>
          <w:i/>
          <w:iCs/>
          <w:sz w:val="24"/>
          <w:szCs w:val="24"/>
          <w:vertAlign w:val="baseline"/>
        </w:rPr>
        <w:t xml:space="preserve"> </w:t>
      </w:r>
      <w:r w:rsidRPr="006709F2">
        <w:rPr>
          <w:rFonts w:ascii="Times New Roman" w:hAnsi="Times New Roman" w:cs="Times New Roman"/>
          <w:sz w:val="24"/>
          <w:szCs w:val="24"/>
          <w:vertAlign w:val="baseline"/>
        </w:rPr>
        <w:t>a permis  de donner les résultats suivants :</w:t>
      </w:r>
    </w:p>
    <w:p w:rsidR="006709F2" w:rsidRPr="006709F2" w:rsidRDefault="006709F2" w:rsidP="006709F2">
      <w:pPr>
        <w:pStyle w:val="Default"/>
        <w:tabs>
          <w:tab w:val="left" w:pos="-142"/>
          <w:tab w:val="left" w:pos="284"/>
        </w:tabs>
        <w:jc w:val="both"/>
        <w:rPr>
          <w:vertAlign w:val="baseline"/>
        </w:rPr>
      </w:pPr>
      <w:r w:rsidRPr="006709F2">
        <w:rPr>
          <w:vertAlign w:val="baseline"/>
        </w:rPr>
        <w:t xml:space="preserve">Les tests de germination des graines </w:t>
      </w:r>
      <w:r w:rsidRPr="006709F2">
        <w:rPr>
          <w:vertAlign w:val="baseline"/>
        </w:rPr>
        <w:tab/>
        <w:t xml:space="preserve">de l’espèce </w:t>
      </w:r>
      <w:proofErr w:type="spellStart"/>
      <w:r w:rsidRPr="006709F2">
        <w:rPr>
          <w:i/>
          <w:iCs/>
          <w:vertAlign w:val="baseline"/>
        </w:rPr>
        <w:t>Leucaena</w:t>
      </w:r>
      <w:proofErr w:type="spellEnd"/>
      <w:r w:rsidRPr="006709F2">
        <w:rPr>
          <w:i/>
          <w:iCs/>
          <w:vertAlign w:val="baseline"/>
        </w:rPr>
        <w:t xml:space="preserve"> </w:t>
      </w:r>
      <w:proofErr w:type="spellStart"/>
      <w:r w:rsidRPr="006709F2">
        <w:rPr>
          <w:i/>
          <w:iCs/>
          <w:vertAlign w:val="baseline"/>
        </w:rPr>
        <w:t>leucocephala</w:t>
      </w:r>
      <w:proofErr w:type="spellEnd"/>
      <w:r w:rsidRPr="006709F2">
        <w:rPr>
          <w:vertAlign w:val="baseline"/>
        </w:rPr>
        <w:t>, réalisés sur des milieux contenant de 0 à 30 g.L-1d’acétate de plomb, montrent une diminution de la capacité de germination en fonction des concentrations croissantes en métal et ce à partir d’un certain seuil.</w:t>
      </w:r>
    </w:p>
    <w:p w:rsidR="006709F2" w:rsidRPr="006709F2" w:rsidRDefault="006709F2" w:rsidP="006709F2">
      <w:pPr>
        <w:pStyle w:val="Default"/>
        <w:tabs>
          <w:tab w:val="left" w:pos="-142"/>
          <w:tab w:val="left" w:pos="284"/>
        </w:tabs>
        <w:jc w:val="both"/>
        <w:rPr>
          <w:vertAlign w:val="baseline"/>
        </w:rPr>
      </w:pPr>
      <w:r w:rsidRPr="006709F2">
        <w:rPr>
          <w:vertAlign w:val="baseline"/>
        </w:rPr>
        <w:t xml:space="preserve"> La diminution du taux de germination est significative à partir de 1 à 3 g.L-1d’acétate de plomb avec une germination moyenne de 50 % des graines contre 80 à  90 % pour les témoins. La germination n’est pas totalement  inhibée (5 %) à une concentration d’acétate de plomb de 30 g.L-1 (fig. 9).</w:t>
      </w:r>
    </w:p>
    <w:p w:rsidR="006709F2" w:rsidRPr="006709F2" w:rsidRDefault="006709F2" w:rsidP="006709F2">
      <w:pPr>
        <w:autoSpaceDE w:val="0"/>
        <w:autoSpaceDN w:val="0"/>
        <w:adjustRightInd w:val="0"/>
        <w:spacing w:after="0" w:line="240" w:lineRule="auto"/>
        <w:rPr>
          <w:rFonts w:ascii="Times New Roman" w:eastAsia="TimesNewRomanPSMT" w:hAnsi="Times New Roman" w:cs="Times New Roman"/>
          <w:b/>
          <w:bCs/>
          <w:sz w:val="28"/>
          <w:szCs w:val="28"/>
          <w:vertAlign w:val="baseline"/>
        </w:rPr>
      </w:pPr>
    </w:p>
    <w:p w:rsidR="006B310A" w:rsidRDefault="006709F2" w:rsidP="005C497C">
      <w:pPr>
        <w:autoSpaceDE w:val="0"/>
        <w:autoSpaceDN w:val="0"/>
        <w:adjustRightInd w:val="0"/>
        <w:spacing w:after="0" w:line="240" w:lineRule="auto"/>
        <w:jc w:val="center"/>
        <w:rPr>
          <w:rFonts w:ascii="Times New Roman" w:eastAsia="TimesNewRoman" w:hAnsi="Times New Roman" w:cs="Times New Roman"/>
          <w:b/>
          <w:bCs/>
          <w:sz w:val="24"/>
          <w:szCs w:val="24"/>
          <w:vertAlign w:val="baseline"/>
        </w:rPr>
      </w:pPr>
      <w:r w:rsidRPr="006709F2">
        <w:rPr>
          <w:rFonts w:ascii="Times New Roman" w:eastAsia="TimesNewRoman" w:hAnsi="Times New Roman" w:cs="Times New Roman"/>
          <w:b/>
          <w:bCs/>
          <w:sz w:val="24"/>
          <w:szCs w:val="24"/>
          <w:vertAlign w:val="baseline"/>
        </w:rPr>
        <w:drawing>
          <wp:inline distT="0" distB="0" distL="0" distR="0">
            <wp:extent cx="4893945" cy="2819400"/>
            <wp:effectExtent l="38100" t="19050" r="20955" b="0"/>
            <wp:docPr id="13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709F2" w:rsidRDefault="006709F2" w:rsidP="00684F77">
      <w:pPr>
        <w:autoSpaceDE w:val="0"/>
        <w:autoSpaceDN w:val="0"/>
        <w:adjustRightInd w:val="0"/>
        <w:spacing w:after="0" w:line="240" w:lineRule="auto"/>
        <w:rPr>
          <w:rFonts w:ascii="Times New Roman" w:eastAsia="TimesNewRoman" w:hAnsi="Times New Roman" w:cs="Times New Roman"/>
          <w:b/>
          <w:bCs/>
          <w:sz w:val="24"/>
          <w:szCs w:val="24"/>
          <w:vertAlign w:val="baseline"/>
        </w:rPr>
      </w:pPr>
    </w:p>
    <w:p w:rsidR="005C497C" w:rsidRPr="005C497C" w:rsidRDefault="005C497C" w:rsidP="009E037B">
      <w:pPr>
        <w:autoSpaceDE w:val="0"/>
        <w:autoSpaceDN w:val="0"/>
        <w:adjustRightInd w:val="0"/>
        <w:spacing w:after="0" w:line="240" w:lineRule="auto"/>
        <w:jc w:val="center"/>
        <w:rPr>
          <w:rFonts w:ascii="Times New Roman" w:eastAsia="TimesNewRoman" w:hAnsi="Times New Roman" w:cs="Times New Roman"/>
          <w:bCs/>
          <w:sz w:val="24"/>
          <w:szCs w:val="24"/>
          <w:vertAlign w:val="baseline"/>
        </w:rPr>
      </w:pPr>
      <w:r>
        <w:rPr>
          <w:rFonts w:ascii="Times New Roman" w:eastAsia="TimesNewRoman" w:hAnsi="Times New Roman" w:cs="Times New Roman"/>
          <w:b/>
          <w:bCs/>
          <w:sz w:val="24"/>
          <w:szCs w:val="24"/>
          <w:vertAlign w:val="baseline"/>
        </w:rPr>
        <w:t>Figure 1</w:t>
      </w:r>
      <w:r w:rsidRPr="005C497C">
        <w:rPr>
          <w:rFonts w:ascii="Times New Roman" w:eastAsia="TimesNewRoman" w:hAnsi="Times New Roman" w:cs="Times New Roman"/>
          <w:b/>
          <w:bCs/>
          <w:sz w:val="24"/>
          <w:szCs w:val="24"/>
          <w:vertAlign w:val="baseline"/>
        </w:rPr>
        <w:t xml:space="preserve"> : </w:t>
      </w:r>
      <w:r w:rsidRPr="005C497C">
        <w:rPr>
          <w:rFonts w:ascii="Times New Roman" w:eastAsia="TimesNewRoman" w:hAnsi="Times New Roman" w:cs="Times New Roman"/>
          <w:bCs/>
          <w:sz w:val="24"/>
          <w:szCs w:val="24"/>
          <w:vertAlign w:val="baseline"/>
        </w:rPr>
        <w:t>Capacité germinative des graines en fonction des différentes concentrations en chlorure de cadmium après 7 jours d’exposition.</w:t>
      </w:r>
    </w:p>
    <w:p w:rsidR="006709F2" w:rsidRPr="006709F2" w:rsidRDefault="005C497C" w:rsidP="006709F2">
      <w:pPr>
        <w:pStyle w:val="Style1"/>
        <w:tabs>
          <w:tab w:val="left" w:pos="-142"/>
          <w:tab w:val="left" w:pos="284"/>
        </w:tabs>
        <w:ind w:left="0"/>
        <w:jc w:val="both"/>
        <w:rPr>
          <w:rFonts w:ascii="Times New Roman" w:hAnsi="Times New Roman" w:cs="Times New Roman"/>
          <w:b/>
          <w:bCs/>
          <w:color w:val="auto"/>
        </w:rPr>
      </w:pPr>
      <w:bookmarkStart w:id="2" w:name="_Toc451969395"/>
      <w:r>
        <w:rPr>
          <w:rFonts w:ascii="Times New Roman" w:hAnsi="Times New Roman" w:cs="Times New Roman"/>
          <w:b/>
          <w:bCs/>
          <w:color w:val="auto"/>
        </w:rPr>
        <w:lastRenderedPageBreak/>
        <w:t xml:space="preserve">3.2 </w:t>
      </w:r>
      <w:r w:rsidR="006709F2" w:rsidRPr="006709F2">
        <w:rPr>
          <w:rFonts w:ascii="Times New Roman" w:hAnsi="Times New Roman" w:cs="Times New Roman"/>
          <w:b/>
          <w:bCs/>
          <w:color w:val="auto"/>
        </w:rPr>
        <w:t xml:space="preserve"> Les pigments photosynthétiques</w:t>
      </w:r>
      <w:bookmarkEnd w:id="2"/>
      <w:r w:rsidR="006709F2" w:rsidRPr="006709F2">
        <w:rPr>
          <w:rFonts w:ascii="Times New Roman" w:hAnsi="Times New Roman" w:cs="Times New Roman"/>
          <w:b/>
          <w:bCs/>
          <w:color w:val="auto"/>
        </w:rPr>
        <w:t> </w:t>
      </w:r>
    </w:p>
    <w:p w:rsidR="006709F2" w:rsidRDefault="006709F2" w:rsidP="006709F2">
      <w:pPr>
        <w:tabs>
          <w:tab w:val="left" w:pos="-142"/>
          <w:tab w:val="left" w:pos="284"/>
        </w:tabs>
        <w:jc w:val="both"/>
        <w:rPr>
          <w:rFonts w:ascii="Times New Roman" w:hAnsi="Times New Roman" w:cs="Times New Roman"/>
          <w:sz w:val="24"/>
          <w:szCs w:val="24"/>
          <w:vertAlign w:val="baseline"/>
        </w:rPr>
      </w:pPr>
      <w:r w:rsidRPr="006709F2">
        <w:rPr>
          <w:rFonts w:ascii="Times New Roman" w:hAnsi="Times New Roman" w:cs="Times New Roman"/>
          <w:sz w:val="24"/>
          <w:szCs w:val="24"/>
          <w:vertAlign w:val="baseline"/>
        </w:rPr>
        <w:t xml:space="preserve">La teneur en chlorophylle totale pour les plantes stressées par les deux métaux  plomb et cadmium montre une augmentation de + 21.05 % pour le plomb et + 7.01 % pour le cadmium par rapport au témoin (fig.15). </w:t>
      </w:r>
    </w:p>
    <w:p w:rsidR="006709F2" w:rsidRDefault="006709F2" w:rsidP="005C497C">
      <w:pPr>
        <w:tabs>
          <w:tab w:val="left" w:pos="-142"/>
          <w:tab w:val="left" w:pos="284"/>
        </w:tabs>
        <w:jc w:val="center"/>
        <w:rPr>
          <w:rFonts w:ascii="Times New Roman" w:hAnsi="Times New Roman" w:cs="Times New Roman"/>
          <w:sz w:val="24"/>
          <w:szCs w:val="24"/>
          <w:vertAlign w:val="baseline"/>
        </w:rPr>
      </w:pPr>
      <w:r w:rsidRPr="006709F2">
        <w:rPr>
          <w:rFonts w:ascii="Times New Roman" w:hAnsi="Times New Roman" w:cs="Times New Roman"/>
          <w:sz w:val="24"/>
          <w:szCs w:val="24"/>
          <w:vertAlign w:val="baseline"/>
        </w:rPr>
        <w:drawing>
          <wp:inline distT="0" distB="0" distL="0" distR="0">
            <wp:extent cx="3945255" cy="2638425"/>
            <wp:effectExtent l="38100" t="19050" r="17145" b="0"/>
            <wp:docPr id="144"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497C" w:rsidRPr="00530A46" w:rsidRDefault="005C497C" w:rsidP="009E037B">
      <w:pPr>
        <w:pStyle w:val="Sansinterligne"/>
        <w:jc w:val="center"/>
        <w:rPr>
          <w:szCs w:val="24"/>
        </w:rPr>
      </w:pPr>
      <w:r>
        <w:rPr>
          <w:b/>
          <w:bCs/>
          <w:szCs w:val="24"/>
        </w:rPr>
        <w:t>Figure 2</w:t>
      </w:r>
      <w:r w:rsidRPr="00530A46">
        <w:rPr>
          <w:b/>
          <w:bCs/>
          <w:szCs w:val="24"/>
        </w:rPr>
        <w:t xml:space="preserve">: </w:t>
      </w:r>
      <w:r w:rsidRPr="00530A46">
        <w:rPr>
          <w:szCs w:val="24"/>
        </w:rPr>
        <w:t>Effet du plomb et du cadmium sur la teneur en chlorophylle totale.</w:t>
      </w:r>
    </w:p>
    <w:p w:rsidR="006709F2" w:rsidRDefault="006709F2" w:rsidP="006709F2">
      <w:pPr>
        <w:tabs>
          <w:tab w:val="left" w:pos="-142"/>
          <w:tab w:val="left" w:pos="284"/>
        </w:tabs>
        <w:jc w:val="both"/>
        <w:rPr>
          <w:rFonts w:ascii="Times New Roman" w:hAnsi="Times New Roman" w:cs="Times New Roman"/>
          <w:sz w:val="24"/>
          <w:szCs w:val="24"/>
          <w:vertAlign w:val="baseline"/>
        </w:rPr>
      </w:pPr>
    </w:p>
    <w:p w:rsidR="006709F2" w:rsidRPr="006709F2" w:rsidRDefault="005C497C" w:rsidP="006709F2">
      <w:pPr>
        <w:pStyle w:val="Style1"/>
        <w:tabs>
          <w:tab w:val="left" w:pos="-142"/>
          <w:tab w:val="left" w:pos="284"/>
        </w:tabs>
        <w:ind w:left="0"/>
        <w:jc w:val="both"/>
        <w:rPr>
          <w:rFonts w:ascii="Times New Roman" w:hAnsi="Times New Roman" w:cs="Times New Roman"/>
          <w:b/>
          <w:bCs/>
          <w:color w:val="auto"/>
        </w:rPr>
      </w:pPr>
      <w:bookmarkStart w:id="3" w:name="_Toc451969401"/>
      <w:r>
        <w:rPr>
          <w:rFonts w:ascii="Times New Roman" w:hAnsi="Times New Roman" w:cs="Times New Roman"/>
          <w:b/>
          <w:bCs/>
          <w:color w:val="auto"/>
        </w:rPr>
        <w:t xml:space="preserve">3.3 </w:t>
      </w:r>
      <w:r w:rsidR="006709F2" w:rsidRPr="006709F2">
        <w:rPr>
          <w:rFonts w:ascii="Times New Roman" w:hAnsi="Times New Roman" w:cs="Times New Roman"/>
          <w:b/>
          <w:bCs/>
          <w:color w:val="auto"/>
        </w:rPr>
        <w:t>Capacité anti-oxydante totale non enzymatique</w:t>
      </w:r>
      <w:bookmarkEnd w:id="3"/>
      <w:r w:rsidR="006709F2" w:rsidRPr="006709F2">
        <w:rPr>
          <w:rFonts w:ascii="Times New Roman" w:hAnsi="Times New Roman" w:cs="Times New Roman"/>
          <w:b/>
          <w:bCs/>
          <w:color w:val="auto"/>
        </w:rPr>
        <w:t> </w:t>
      </w:r>
    </w:p>
    <w:p w:rsidR="006709F2" w:rsidRDefault="006709F2" w:rsidP="006709F2">
      <w:pPr>
        <w:tabs>
          <w:tab w:val="left" w:pos="-142"/>
          <w:tab w:val="left" w:pos="284"/>
        </w:tabs>
        <w:jc w:val="both"/>
        <w:rPr>
          <w:rFonts w:ascii="Times New Roman" w:hAnsi="Times New Roman" w:cs="Times New Roman"/>
          <w:sz w:val="24"/>
          <w:szCs w:val="24"/>
          <w:vertAlign w:val="baseline"/>
        </w:rPr>
      </w:pPr>
      <w:r w:rsidRPr="006709F2">
        <w:rPr>
          <w:rFonts w:ascii="Times New Roman" w:hAnsi="Times New Roman" w:cs="Times New Roman"/>
          <w:sz w:val="24"/>
          <w:szCs w:val="24"/>
          <w:vertAlign w:val="baseline"/>
        </w:rPr>
        <w:t>Nos résultats montrent qu’il y a une augmentation significative de la capacité anti-oxydante non enzymatique par rapport au témoin avec un taux de variation de  + 193.01 % pour plomb et         + 200.12  % pour le cadmium dans les conditions stressantes (fig.19).</w:t>
      </w:r>
      <w:r w:rsidRPr="006709F2">
        <w:rPr>
          <w:rFonts w:ascii="Times New Roman" w:hAnsi="Times New Roman" w:cs="Times New Roman"/>
          <w:sz w:val="24"/>
          <w:szCs w:val="24"/>
          <w:vertAlign w:val="baseline"/>
        </w:rPr>
        <w:tab/>
      </w:r>
    </w:p>
    <w:p w:rsidR="006709F2" w:rsidRDefault="006709F2" w:rsidP="009E037B">
      <w:pPr>
        <w:tabs>
          <w:tab w:val="left" w:pos="-142"/>
          <w:tab w:val="left" w:pos="284"/>
        </w:tabs>
        <w:jc w:val="center"/>
        <w:rPr>
          <w:rFonts w:ascii="Times New Roman" w:hAnsi="Times New Roman" w:cs="Times New Roman"/>
          <w:sz w:val="24"/>
          <w:szCs w:val="24"/>
          <w:vertAlign w:val="baseline"/>
        </w:rPr>
      </w:pPr>
      <w:r w:rsidRPr="006709F2">
        <w:rPr>
          <w:rFonts w:ascii="Times New Roman" w:hAnsi="Times New Roman" w:cs="Times New Roman"/>
          <w:sz w:val="24"/>
          <w:szCs w:val="24"/>
          <w:vertAlign w:val="baseline"/>
        </w:rPr>
        <w:drawing>
          <wp:inline distT="0" distB="0" distL="0" distR="0">
            <wp:extent cx="4772025" cy="2905125"/>
            <wp:effectExtent l="38100" t="19050" r="9525" b="0"/>
            <wp:docPr id="148"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09F2" w:rsidRDefault="006709F2" w:rsidP="006709F2">
      <w:pPr>
        <w:tabs>
          <w:tab w:val="left" w:pos="-142"/>
          <w:tab w:val="left" w:pos="284"/>
        </w:tabs>
        <w:spacing w:after="0"/>
        <w:jc w:val="center"/>
        <w:rPr>
          <w:rFonts w:ascii="Times New Roman" w:hAnsi="Times New Roman" w:cs="Times New Roman"/>
          <w:sz w:val="24"/>
          <w:szCs w:val="24"/>
          <w:vertAlign w:val="baseline"/>
        </w:rPr>
      </w:pPr>
      <w:r w:rsidRPr="006709F2">
        <w:rPr>
          <w:rFonts w:ascii="Times New Roman" w:hAnsi="Times New Roman" w:cs="Times New Roman"/>
          <w:b/>
          <w:bCs/>
          <w:sz w:val="24"/>
          <w:szCs w:val="24"/>
          <w:vertAlign w:val="baseline"/>
        </w:rPr>
        <w:t xml:space="preserve">Figure 19 : </w:t>
      </w:r>
      <w:r w:rsidRPr="006709F2">
        <w:rPr>
          <w:rFonts w:ascii="Times New Roman" w:hAnsi="Times New Roman" w:cs="Times New Roman"/>
          <w:sz w:val="24"/>
          <w:szCs w:val="24"/>
          <w:vertAlign w:val="baseline"/>
        </w:rPr>
        <w:t>Effet du plomb et du cadmium sur la capacité anti-oxydante totale non enzymatique</w:t>
      </w:r>
    </w:p>
    <w:p w:rsidR="006709F2" w:rsidRPr="005C497C" w:rsidRDefault="006709F2" w:rsidP="005C497C">
      <w:pPr>
        <w:pStyle w:val="Style1"/>
        <w:numPr>
          <w:ilvl w:val="0"/>
          <w:numId w:val="2"/>
        </w:numPr>
        <w:tabs>
          <w:tab w:val="left" w:pos="-142"/>
          <w:tab w:val="left" w:pos="284"/>
        </w:tabs>
        <w:rPr>
          <w:rFonts w:ascii="Times New Roman" w:hAnsi="Times New Roman" w:cs="Times New Roman"/>
          <w:b/>
          <w:bCs/>
          <w:color w:val="auto"/>
          <w:sz w:val="28"/>
          <w:szCs w:val="28"/>
        </w:rPr>
      </w:pPr>
      <w:bookmarkStart w:id="4" w:name="_Toc451969410"/>
      <w:r w:rsidRPr="005C497C">
        <w:rPr>
          <w:rFonts w:ascii="Times New Roman" w:hAnsi="Times New Roman" w:cs="Times New Roman"/>
          <w:b/>
          <w:bCs/>
          <w:color w:val="auto"/>
          <w:sz w:val="28"/>
          <w:szCs w:val="28"/>
        </w:rPr>
        <w:lastRenderedPageBreak/>
        <w:t>Conclusion</w:t>
      </w:r>
      <w:bookmarkEnd w:id="4"/>
    </w:p>
    <w:p w:rsidR="006709F2" w:rsidRPr="006709F2" w:rsidRDefault="006709F2" w:rsidP="006709F2">
      <w:pPr>
        <w:jc w:val="both"/>
        <w:rPr>
          <w:rFonts w:ascii="Times New Roman" w:hAnsi="Times New Roman" w:cs="Times New Roman"/>
          <w:sz w:val="24"/>
          <w:szCs w:val="24"/>
          <w:vertAlign w:val="baseline"/>
        </w:rPr>
      </w:pPr>
      <w:r w:rsidRPr="006709F2">
        <w:rPr>
          <w:rFonts w:ascii="Times New Roman" w:hAnsi="Times New Roman" w:cs="Times New Roman"/>
          <w:sz w:val="24"/>
          <w:szCs w:val="24"/>
          <w:vertAlign w:val="baseline"/>
        </w:rPr>
        <w:t xml:space="preserve">L’objectif de ce travail était d’étudier les effets des métaux lourds (plomb et cadmium) sur l’installation (germination et croissance) d’une espèce légumineuse ligneuse </w:t>
      </w:r>
      <w:proofErr w:type="spellStart"/>
      <w:r w:rsidRPr="006709F2">
        <w:rPr>
          <w:rFonts w:ascii="Times New Roman" w:hAnsi="Times New Roman" w:cs="Times New Roman"/>
          <w:i/>
          <w:iCs/>
          <w:sz w:val="24"/>
          <w:szCs w:val="24"/>
          <w:vertAlign w:val="baseline"/>
        </w:rPr>
        <w:t>Leucaena</w:t>
      </w:r>
      <w:proofErr w:type="spellEnd"/>
      <w:r w:rsidRPr="006709F2">
        <w:rPr>
          <w:rFonts w:ascii="Times New Roman" w:hAnsi="Times New Roman" w:cs="Times New Roman"/>
          <w:i/>
          <w:iCs/>
          <w:sz w:val="24"/>
          <w:szCs w:val="24"/>
          <w:vertAlign w:val="baseline"/>
        </w:rPr>
        <w:t xml:space="preserve"> </w:t>
      </w:r>
      <w:proofErr w:type="spellStart"/>
      <w:r w:rsidRPr="006709F2">
        <w:rPr>
          <w:rFonts w:ascii="Times New Roman" w:hAnsi="Times New Roman" w:cs="Times New Roman"/>
          <w:i/>
          <w:iCs/>
          <w:sz w:val="24"/>
          <w:szCs w:val="24"/>
          <w:vertAlign w:val="baseline"/>
        </w:rPr>
        <w:t>leucocephala</w:t>
      </w:r>
      <w:proofErr w:type="spellEnd"/>
      <w:r w:rsidRPr="006709F2">
        <w:rPr>
          <w:rFonts w:ascii="Times New Roman" w:hAnsi="Times New Roman" w:cs="Times New Roman"/>
          <w:i/>
          <w:iCs/>
          <w:sz w:val="24"/>
          <w:szCs w:val="24"/>
          <w:vertAlign w:val="baseline"/>
        </w:rPr>
        <w:t xml:space="preserve"> </w:t>
      </w:r>
      <w:r w:rsidRPr="006709F2">
        <w:rPr>
          <w:rFonts w:ascii="Times New Roman" w:hAnsi="Times New Roman" w:cs="Times New Roman"/>
          <w:sz w:val="24"/>
          <w:szCs w:val="24"/>
          <w:vertAlign w:val="baseline"/>
        </w:rPr>
        <w:t>et d’étudier quelques paramètres physiologiques et biochimiques.</w:t>
      </w:r>
    </w:p>
    <w:p w:rsidR="006709F2" w:rsidRPr="006709F2" w:rsidRDefault="006709F2" w:rsidP="006709F2">
      <w:pPr>
        <w:pStyle w:val="Default"/>
        <w:spacing w:line="360" w:lineRule="auto"/>
        <w:jc w:val="both"/>
        <w:rPr>
          <w:vertAlign w:val="baseline"/>
        </w:rPr>
      </w:pPr>
      <w:r w:rsidRPr="006709F2">
        <w:rPr>
          <w:vertAlign w:val="baseline"/>
        </w:rPr>
        <w:t xml:space="preserve">Les tests de germination des graines </w:t>
      </w:r>
      <w:r w:rsidRPr="006709F2">
        <w:rPr>
          <w:vertAlign w:val="baseline"/>
        </w:rPr>
        <w:tab/>
        <w:t xml:space="preserve">de l’espèce </w:t>
      </w:r>
      <w:proofErr w:type="spellStart"/>
      <w:r w:rsidRPr="006709F2">
        <w:rPr>
          <w:i/>
          <w:iCs/>
          <w:vertAlign w:val="baseline"/>
        </w:rPr>
        <w:t>Leucaena</w:t>
      </w:r>
      <w:proofErr w:type="spellEnd"/>
      <w:r w:rsidRPr="006709F2">
        <w:rPr>
          <w:i/>
          <w:iCs/>
          <w:vertAlign w:val="baseline"/>
        </w:rPr>
        <w:t xml:space="preserve"> </w:t>
      </w:r>
      <w:proofErr w:type="spellStart"/>
      <w:r w:rsidRPr="006709F2">
        <w:rPr>
          <w:i/>
          <w:iCs/>
          <w:vertAlign w:val="baseline"/>
        </w:rPr>
        <w:t>leucocephala</w:t>
      </w:r>
      <w:proofErr w:type="spellEnd"/>
      <w:r w:rsidRPr="006709F2">
        <w:rPr>
          <w:vertAlign w:val="baseline"/>
        </w:rPr>
        <w:t>, réalisés sur des milieux contenant des concentrations de 0 à 30 g.L-1 d’acétate de plomb et sur des milieux contenant des concentrations de 0 à 30 g.L-1 de chlorure de cadmium montrent une diminution de la capacité de germination en fonction des concentrations croissantes en métaux</w:t>
      </w:r>
      <w:r>
        <w:rPr>
          <w:vertAlign w:val="baseline"/>
        </w:rPr>
        <w:t>.</w:t>
      </w:r>
    </w:p>
    <w:p w:rsidR="006709F2" w:rsidRPr="006709F2" w:rsidRDefault="006709F2" w:rsidP="006709F2">
      <w:pPr>
        <w:jc w:val="both"/>
        <w:rPr>
          <w:rFonts w:ascii="Times New Roman" w:hAnsi="Times New Roman" w:cs="Times New Roman"/>
          <w:sz w:val="24"/>
          <w:szCs w:val="24"/>
          <w:vertAlign w:val="baseline"/>
        </w:rPr>
      </w:pPr>
      <w:r w:rsidRPr="006709F2">
        <w:rPr>
          <w:rFonts w:ascii="Times New Roman" w:hAnsi="Times New Roman" w:cs="Times New Roman"/>
          <w:sz w:val="24"/>
          <w:szCs w:val="24"/>
          <w:vertAlign w:val="baseline"/>
        </w:rPr>
        <w:t>Un effet néfaste du cadmium et du plomb est observé sur  l’allongement racinaire puisque les mesures des radicules montrent une diminution progressive avec les concentrations croissantes par rapport au témoin. De même, pour la croissance linéaire, une diminution est notée pour nos  plantules par rapport aux témoins.</w:t>
      </w:r>
    </w:p>
    <w:p w:rsidR="005C497C" w:rsidRDefault="005C497C" w:rsidP="006709F2">
      <w:pPr>
        <w:rPr>
          <w:rFonts w:ascii="Times New Roman" w:hAnsi="Times New Roman" w:cs="Times New Roman"/>
          <w:b/>
          <w:sz w:val="28"/>
          <w:szCs w:val="28"/>
          <w:vertAlign w:val="baseline"/>
        </w:rPr>
      </w:pPr>
    </w:p>
    <w:p w:rsidR="006709F2" w:rsidRPr="006709F2" w:rsidRDefault="006709F2" w:rsidP="006709F2">
      <w:pPr>
        <w:rPr>
          <w:rFonts w:ascii="Times New Roman" w:hAnsi="Times New Roman" w:cs="Times New Roman"/>
          <w:b/>
          <w:sz w:val="28"/>
          <w:szCs w:val="28"/>
          <w:vertAlign w:val="baseline"/>
        </w:rPr>
      </w:pPr>
      <w:r w:rsidRPr="006709F2">
        <w:rPr>
          <w:rFonts w:ascii="Times New Roman" w:hAnsi="Times New Roman" w:cs="Times New Roman"/>
          <w:b/>
          <w:sz w:val="28"/>
          <w:szCs w:val="28"/>
          <w:vertAlign w:val="baseline"/>
        </w:rPr>
        <w:t>Références bibliographiques</w:t>
      </w:r>
    </w:p>
    <w:p w:rsidR="006709F2" w:rsidRPr="005C497C" w:rsidRDefault="006709F2" w:rsidP="005C497C">
      <w:pPr>
        <w:jc w:val="both"/>
        <w:rPr>
          <w:rFonts w:ascii="Times New Roman" w:hAnsi="Times New Roman" w:cs="Times New Roman"/>
          <w:sz w:val="24"/>
          <w:szCs w:val="24"/>
          <w:vertAlign w:val="baseline"/>
        </w:rPr>
      </w:pPr>
      <w:proofErr w:type="spellStart"/>
      <w:r w:rsidRPr="005C497C">
        <w:rPr>
          <w:rFonts w:ascii="Times New Roman" w:hAnsi="Times New Roman" w:cs="Times New Roman"/>
          <w:sz w:val="24"/>
          <w:szCs w:val="24"/>
          <w:vertAlign w:val="baseline"/>
        </w:rPr>
        <w:t>Abbaz</w:t>
      </w:r>
      <w:proofErr w:type="spellEnd"/>
      <w:r w:rsidRPr="005C497C">
        <w:rPr>
          <w:rFonts w:ascii="Times New Roman" w:hAnsi="Times New Roman" w:cs="Times New Roman"/>
          <w:sz w:val="24"/>
          <w:szCs w:val="24"/>
          <w:vertAlign w:val="baseline"/>
        </w:rPr>
        <w:t xml:space="preserve"> I., </w:t>
      </w:r>
      <w:proofErr w:type="spellStart"/>
      <w:r w:rsidRPr="005C497C">
        <w:rPr>
          <w:rFonts w:ascii="Times New Roman" w:hAnsi="Times New Roman" w:cs="Times New Roman"/>
          <w:sz w:val="24"/>
          <w:szCs w:val="24"/>
          <w:vertAlign w:val="baseline"/>
        </w:rPr>
        <w:t>Deroues</w:t>
      </w:r>
      <w:proofErr w:type="spellEnd"/>
      <w:r w:rsidRPr="005C497C">
        <w:rPr>
          <w:rFonts w:ascii="Times New Roman" w:hAnsi="Times New Roman" w:cs="Times New Roman"/>
          <w:sz w:val="24"/>
          <w:szCs w:val="24"/>
          <w:vertAlign w:val="baseline"/>
        </w:rPr>
        <w:t xml:space="preserve"> N. et </w:t>
      </w:r>
      <w:proofErr w:type="spellStart"/>
      <w:r w:rsidRPr="005C497C">
        <w:rPr>
          <w:rFonts w:ascii="Times New Roman" w:hAnsi="Times New Roman" w:cs="Times New Roman"/>
          <w:sz w:val="24"/>
          <w:szCs w:val="24"/>
          <w:vertAlign w:val="baseline"/>
        </w:rPr>
        <w:t>Zerkout</w:t>
      </w:r>
      <w:proofErr w:type="spellEnd"/>
      <w:r w:rsidRPr="005C497C">
        <w:rPr>
          <w:rFonts w:ascii="Times New Roman" w:hAnsi="Times New Roman" w:cs="Times New Roman"/>
          <w:sz w:val="24"/>
          <w:szCs w:val="24"/>
          <w:vertAlign w:val="baseline"/>
        </w:rPr>
        <w:t xml:space="preserve"> A. (2014). Impact de la pression édaphique sur la biodiversité.  Université des Sciences et de le Technologie Houari Boumediene, Faculté des Sciences Biologiques, 38 p.</w:t>
      </w:r>
    </w:p>
    <w:p w:rsidR="006709F2" w:rsidRPr="005C497C" w:rsidRDefault="006709F2" w:rsidP="005C497C">
      <w:pPr>
        <w:jc w:val="both"/>
        <w:rPr>
          <w:rFonts w:ascii="Times New Roman" w:hAnsi="Times New Roman" w:cs="Times New Roman"/>
          <w:sz w:val="24"/>
          <w:szCs w:val="24"/>
          <w:vertAlign w:val="baseline"/>
          <w:lang w:val="en-US"/>
        </w:rPr>
      </w:pPr>
      <w:r w:rsidRPr="005C497C">
        <w:rPr>
          <w:rFonts w:ascii="Times New Roman" w:hAnsi="Times New Roman" w:cs="Times New Roman"/>
          <w:sz w:val="24"/>
          <w:szCs w:val="24"/>
          <w:vertAlign w:val="baseline"/>
          <w:lang w:val="en-US"/>
        </w:rPr>
        <w:t>Adriano D.C. (1986). Trace elements in the terrestrial environment. 219- 262.</w:t>
      </w:r>
    </w:p>
    <w:p w:rsidR="005C497C" w:rsidRPr="005C497C" w:rsidRDefault="005C497C" w:rsidP="005C497C">
      <w:pPr>
        <w:jc w:val="both"/>
        <w:rPr>
          <w:rFonts w:ascii="Times New Roman" w:hAnsi="Times New Roman" w:cs="Times New Roman"/>
          <w:sz w:val="24"/>
          <w:szCs w:val="24"/>
          <w:vertAlign w:val="baseline"/>
        </w:rPr>
      </w:pPr>
      <w:r w:rsidRPr="005C497C">
        <w:rPr>
          <w:rFonts w:ascii="Times New Roman" w:hAnsi="Times New Roman" w:cs="Times New Roman"/>
          <w:sz w:val="24"/>
          <w:szCs w:val="24"/>
          <w:vertAlign w:val="baseline"/>
        </w:rPr>
        <w:t>Bonnard M. (2010). Relations « biodisponibilité-</w:t>
      </w:r>
      <w:proofErr w:type="spellStart"/>
      <w:r w:rsidRPr="005C497C">
        <w:rPr>
          <w:rFonts w:ascii="Times New Roman" w:hAnsi="Times New Roman" w:cs="Times New Roman"/>
          <w:sz w:val="24"/>
          <w:szCs w:val="24"/>
          <w:vertAlign w:val="baseline"/>
        </w:rPr>
        <w:t>génotoxicité</w:t>
      </w:r>
      <w:proofErr w:type="spellEnd"/>
      <w:r w:rsidRPr="005C497C">
        <w:rPr>
          <w:rFonts w:ascii="Times New Roman" w:hAnsi="Times New Roman" w:cs="Times New Roman"/>
          <w:sz w:val="24"/>
          <w:szCs w:val="24"/>
          <w:vertAlign w:val="baseline"/>
        </w:rPr>
        <w:t xml:space="preserve">-écotoxicité » des hydrocarbures aromatiques polycycliques (HAP) dans les sols de friches industrielles. Thèse de Doctorat d’Etat, Université Paul Verlaine, 175 p. </w:t>
      </w:r>
    </w:p>
    <w:p w:rsidR="005C497C" w:rsidRPr="005C497C" w:rsidRDefault="005C497C" w:rsidP="005C497C">
      <w:pPr>
        <w:jc w:val="both"/>
        <w:rPr>
          <w:rFonts w:ascii="Times New Roman" w:hAnsi="Times New Roman" w:cs="Times New Roman"/>
          <w:sz w:val="24"/>
          <w:szCs w:val="24"/>
          <w:vertAlign w:val="baseline"/>
        </w:rPr>
      </w:pPr>
      <w:r w:rsidRPr="005C497C">
        <w:rPr>
          <w:rFonts w:ascii="Times New Roman" w:hAnsi="Times New Roman" w:cs="Times New Roman"/>
          <w:sz w:val="24"/>
          <w:szCs w:val="24"/>
          <w:vertAlign w:val="baseline"/>
        </w:rPr>
        <w:t xml:space="preserve">Djebbar R. </w:t>
      </w:r>
      <w:r w:rsidRPr="005C497C">
        <w:rPr>
          <w:rFonts w:ascii="Times New Roman" w:hAnsi="Times New Roman" w:cs="Times New Roman"/>
          <w:sz w:val="24"/>
          <w:szCs w:val="24"/>
          <w:vertAlign w:val="baseline"/>
        </w:rPr>
        <w:t xml:space="preserve"> (20</w:t>
      </w:r>
      <w:r w:rsidRPr="005C497C">
        <w:rPr>
          <w:rFonts w:ascii="Times New Roman" w:hAnsi="Times New Roman" w:cs="Times New Roman"/>
          <w:sz w:val="24"/>
          <w:szCs w:val="24"/>
          <w:vertAlign w:val="baseline"/>
        </w:rPr>
        <w:t>16</w:t>
      </w:r>
      <w:r w:rsidRPr="005C497C">
        <w:rPr>
          <w:rFonts w:ascii="Times New Roman" w:hAnsi="Times New Roman" w:cs="Times New Roman"/>
          <w:sz w:val="24"/>
          <w:szCs w:val="24"/>
          <w:vertAlign w:val="baseline"/>
        </w:rPr>
        <w:t xml:space="preserve">). </w:t>
      </w:r>
      <w:r w:rsidRPr="005C497C">
        <w:rPr>
          <w:rFonts w:ascii="Times New Roman" w:hAnsi="Times New Roman" w:cs="Times New Roman"/>
          <w:sz w:val="24"/>
          <w:szCs w:val="24"/>
          <w:vertAlign w:val="baseline"/>
        </w:rPr>
        <w:t xml:space="preserve">Test pour évaluer </w:t>
      </w:r>
      <w:proofErr w:type="spellStart"/>
      <w:r w:rsidRPr="005C497C">
        <w:rPr>
          <w:rFonts w:ascii="Times New Roman" w:hAnsi="Times New Roman" w:cs="Times New Roman"/>
          <w:sz w:val="24"/>
          <w:szCs w:val="24"/>
          <w:vertAlign w:val="baseline"/>
        </w:rPr>
        <w:t>European</w:t>
      </w:r>
      <w:proofErr w:type="spellEnd"/>
      <w:r w:rsidRPr="005C497C">
        <w:rPr>
          <w:rFonts w:ascii="Times New Roman" w:hAnsi="Times New Roman" w:cs="Times New Roman"/>
          <w:sz w:val="24"/>
          <w:szCs w:val="24"/>
          <w:vertAlign w:val="baseline"/>
        </w:rPr>
        <w:t xml:space="preserve"> Journal of </w:t>
      </w:r>
      <w:proofErr w:type="spellStart"/>
      <w:r w:rsidRPr="005C497C">
        <w:rPr>
          <w:rFonts w:ascii="Times New Roman" w:hAnsi="Times New Roman" w:cs="Times New Roman"/>
          <w:sz w:val="24"/>
          <w:szCs w:val="24"/>
          <w:vertAlign w:val="baseline"/>
        </w:rPr>
        <w:t>Scientific</w:t>
      </w:r>
      <w:proofErr w:type="spellEnd"/>
      <w:r w:rsidRPr="005C497C">
        <w:rPr>
          <w:rFonts w:ascii="Times New Roman" w:hAnsi="Times New Roman" w:cs="Times New Roman"/>
          <w:sz w:val="24"/>
          <w:szCs w:val="24"/>
          <w:vertAlign w:val="baseline"/>
        </w:rPr>
        <w:t xml:space="preserve"> </w:t>
      </w:r>
      <w:proofErr w:type="spellStart"/>
      <w:r w:rsidRPr="005C497C">
        <w:rPr>
          <w:rFonts w:ascii="Times New Roman" w:hAnsi="Times New Roman" w:cs="Times New Roman"/>
          <w:sz w:val="24"/>
          <w:szCs w:val="24"/>
          <w:vertAlign w:val="baseline"/>
        </w:rPr>
        <w:t>Research</w:t>
      </w:r>
      <w:proofErr w:type="spellEnd"/>
      <w:r w:rsidRPr="005C497C">
        <w:rPr>
          <w:rFonts w:ascii="Times New Roman" w:hAnsi="Times New Roman" w:cs="Times New Roman"/>
          <w:sz w:val="24"/>
          <w:szCs w:val="24"/>
          <w:vertAlign w:val="baseline"/>
        </w:rPr>
        <w:t>. Thèse de doctorat d’état, 231</w:t>
      </w:r>
      <w:r w:rsidRPr="005C497C">
        <w:rPr>
          <w:rFonts w:ascii="Times New Roman" w:hAnsi="Times New Roman" w:cs="Times New Roman"/>
          <w:sz w:val="24"/>
          <w:szCs w:val="24"/>
          <w:vertAlign w:val="baseline"/>
        </w:rPr>
        <w:t>.</w:t>
      </w:r>
    </w:p>
    <w:p w:rsidR="005C497C" w:rsidRPr="005C497C" w:rsidRDefault="005C497C" w:rsidP="005C497C">
      <w:pPr>
        <w:jc w:val="both"/>
        <w:rPr>
          <w:rFonts w:ascii="Times New Roman" w:hAnsi="Times New Roman" w:cs="Times New Roman"/>
          <w:sz w:val="24"/>
          <w:szCs w:val="24"/>
          <w:vertAlign w:val="baseline"/>
        </w:rPr>
      </w:pPr>
      <w:r w:rsidRPr="005C497C">
        <w:rPr>
          <w:rFonts w:ascii="Times New Roman" w:hAnsi="Times New Roman" w:cs="Times New Roman"/>
          <w:sz w:val="24"/>
          <w:szCs w:val="24"/>
          <w:vertAlign w:val="baseline"/>
        </w:rPr>
        <w:t>Cecchi M.  (2008). devenir du plomb dans le système sol-plante : Cas d’un sol contaminé par une usine de recyclage du plomb et de deux plantes potagères (Fève et Tomate).Thèse de doctorat d’état, 190 p.</w:t>
      </w:r>
    </w:p>
    <w:p w:rsidR="005C497C" w:rsidRPr="005C497C" w:rsidRDefault="005C497C" w:rsidP="005C497C">
      <w:pPr>
        <w:jc w:val="both"/>
        <w:rPr>
          <w:rFonts w:ascii="Times New Roman" w:hAnsi="Times New Roman" w:cs="Times New Roman"/>
          <w:sz w:val="24"/>
          <w:szCs w:val="24"/>
          <w:vertAlign w:val="baseline"/>
          <w:lang w:val="en-US"/>
        </w:rPr>
      </w:pPr>
      <w:proofErr w:type="spellStart"/>
      <w:r w:rsidRPr="005C497C">
        <w:rPr>
          <w:rFonts w:ascii="Times New Roman" w:hAnsi="Times New Roman" w:cs="Times New Roman"/>
          <w:sz w:val="24"/>
          <w:szCs w:val="24"/>
          <w:vertAlign w:val="baseline"/>
        </w:rPr>
        <w:t>Das</w:t>
      </w:r>
      <w:proofErr w:type="spellEnd"/>
      <w:r w:rsidRPr="005C497C">
        <w:rPr>
          <w:rFonts w:ascii="Times New Roman" w:hAnsi="Times New Roman" w:cs="Times New Roman"/>
          <w:sz w:val="24"/>
          <w:szCs w:val="24"/>
          <w:vertAlign w:val="baseline"/>
        </w:rPr>
        <w:t xml:space="preserve"> P., </w:t>
      </w:r>
      <w:proofErr w:type="spellStart"/>
      <w:r w:rsidRPr="005C497C">
        <w:rPr>
          <w:rFonts w:ascii="Times New Roman" w:hAnsi="Times New Roman" w:cs="Times New Roman"/>
          <w:sz w:val="24"/>
          <w:szCs w:val="24"/>
          <w:vertAlign w:val="baseline"/>
        </w:rPr>
        <w:t>Samantaray</w:t>
      </w:r>
      <w:proofErr w:type="spellEnd"/>
      <w:r w:rsidRPr="005C497C">
        <w:rPr>
          <w:rFonts w:ascii="Times New Roman" w:hAnsi="Times New Roman" w:cs="Times New Roman"/>
          <w:sz w:val="24"/>
          <w:szCs w:val="24"/>
          <w:vertAlign w:val="baseline"/>
        </w:rPr>
        <w:t xml:space="preserve"> S., et </w:t>
      </w:r>
      <w:proofErr w:type="spellStart"/>
      <w:r w:rsidRPr="005C497C">
        <w:rPr>
          <w:rFonts w:ascii="Times New Roman" w:hAnsi="Times New Roman" w:cs="Times New Roman"/>
          <w:sz w:val="24"/>
          <w:szCs w:val="24"/>
          <w:vertAlign w:val="baseline"/>
        </w:rPr>
        <w:t>Rout</w:t>
      </w:r>
      <w:proofErr w:type="spellEnd"/>
      <w:r w:rsidRPr="005C497C">
        <w:rPr>
          <w:rFonts w:ascii="Times New Roman" w:hAnsi="Times New Roman" w:cs="Times New Roman"/>
          <w:sz w:val="24"/>
          <w:szCs w:val="24"/>
          <w:vertAlign w:val="baseline"/>
        </w:rPr>
        <w:t xml:space="preserve"> G.R., (1997). </w:t>
      </w:r>
      <w:r w:rsidRPr="005C497C">
        <w:rPr>
          <w:rFonts w:ascii="Times New Roman" w:hAnsi="Times New Roman" w:cs="Times New Roman"/>
          <w:sz w:val="24"/>
          <w:szCs w:val="24"/>
          <w:vertAlign w:val="baseline"/>
          <w:lang w:val="en-US"/>
        </w:rPr>
        <w:t xml:space="preserve">Studies on cadmium toxicity in plants: A review. Environ. </w:t>
      </w:r>
      <w:proofErr w:type="spellStart"/>
      <w:proofErr w:type="gramStart"/>
      <w:r w:rsidRPr="005C497C">
        <w:rPr>
          <w:rFonts w:ascii="Times New Roman" w:hAnsi="Times New Roman" w:cs="Times New Roman"/>
          <w:sz w:val="24"/>
          <w:szCs w:val="24"/>
          <w:vertAlign w:val="baseline"/>
          <w:lang w:val="en-US"/>
        </w:rPr>
        <w:t>Pollut</w:t>
      </w:r>
      <w:proofErr w:type="spellEnd"/>
      <w:r w:rsidRPr="005C497C">
        <w:rPr>
          <w:rFonts w:ascii="Times New Roman" w:hAnsi="Times New Roman" w:cs="Times New Roman"/>
          <w:sz w:val="24"/>
          <w:szCs w:val="24"/>
          <w:vertAlign w:val="baseline"/>
          <w:lang w:val="en-US"/>
        </w:rPr>
        <w:t>.</w:t>
      </w:r>
      <w:proofErr w:type="gramEnd"/>
      <w:r w:rsidRPr="005C497C">
        <w:rPr>
          <w:rFonts w:ascii="Times New Roman" w:hAnsi="Times New Roman" w:cs="Times New Roman"/>
          <w:sz w:val="24"/>
          <w:szCs w:val="24"/>
          <w:vertAlign w:val="baseline"/>
          <w:lang w:val="en-US"/>
        </w:rPr>
        <w:t xml:space="preserve"> </w:t>
      </w:r>
      <w:proofErr w:type="gramStart"/>
      <w:r w:rsidRPr="005C497C">
        <w:rPr>
          <w:rFonts w:ascii="Times New Roman" w:hAnsi="Times New Roman" w:cs="Times New Roman"/>
          <w:sz w:val="24"/>
          <w:szCs w:val="24"/>
          <w:vertAlign w:val="baseline"/>
          <w:lang w:val="en-US"/>
        </w:rPr>
        <w:t>98 :</w:t>
      </w:r>
      <w:proofErr w:type="gramEnd"/>
      <w:r w:rsidRPr="005C497C">
        <w:rPr>
          <w:rFonts w:ascii="Times New Roman" w:hAnsi="Times New Roman" w:cs="Times New Roman"/>
          <w:sz w:val="24"/>
          <w:szCs w:val="24"/>
          <w:vertAlign w:val="baseline"/>
          <w:lang w:val="en-US"/>
        </w:rPr>
        <w:t xml:space="preserve"> 29-36.</w:t>
      </w:r>
    </w:p>
    <w:p w:rsidR="005C497C" w:rsidRPr="005C497C" w:rsidRDefault="005C497C" w:rsidP="005C497C">
      <w:pPr>
        <w:jc w:val="both"/>
        <w:rPr>
          <w:rFonts w:ascii="Times New Roman" w:hAnsi="Times New Roman" w:cs="Times New Roman"/>
          <w:sz w:val="24"/>
          <w:szCs w:val="24"/>
          <w:vertAlign w:val="baseline"/>
        </w:rPr>
      </w:pPr>
      <w:proofErr w:type="spellStart"/>
      <w:r w:rsidRPr="005C497C">
        <w:rPr>
          <w:rFonts w:ascii="Times New Roman" w:hAnsi="Times New Roman" w:cs="Times New Roman"/>
          <w:sz w:val="24"/>
          <w:szCs w:val="24"/>
          <w:vertAlign w:val="baseline"/>
        </w:rPr>
        <w:t>Eshghi</w:t>
      </w:r>
      <w:proofErr w:type="spellEnd"/>
      <w:r w:rsidRPr="005C497C">
        <w:rPr>
          <w:rFonts w:ascii="Times New Roman" w:hAnsi="Times New Roman" w:cs="Times New Roman"/>
          <w:sz w:val="24"/>
          <w:szCs w:val="24"/>
          <w:vertAlign w:val="baseline"/>
        </w:rPr>
        <w:t xml:space="preserve"> </w:t>
      </w:r>
      <w:proofErr w:type="spellStart"/>
      <w:r w:rsidRPr="005C497C">
        <w:rPr>
          <w:rFonts w:ascii="Times New Roman" w:hAnsi="Times New Roman" w:cs="Times New Roman"/>
          <w:sz w:val="24"/>
          <w:szCs w:val="24"/>
          <w:vertAlign w:val="baseline"/>
        </w:rPr>
        <w:t>Malayeri.B</w:t>
      </w:r>
      <w:proofErr w:type="spellEnd"/>
      <w:r w:rsidRPr="005C497C">
        <w:rPr>
          <w:rFonts w:ascii="Times New Roman" w:hAnsi="Times New Roman" w:cs="Times New Roman"/>
          <w:sz w:val="24"/>
          <w:szCs w:val="24"/>
          <w:vertAlign w:val="baseline"/>
        </w:rPr>
        <w:t xml:space="preserve">  (1995).Décontamination des sols contenant des métaux lourds à l'aide de plantes et de microorganismes. Thèse de doctorat d’état, 83 p.</w:t>
      </w:r>
    </w:p>
    <w:p w:rsidR="005C497C" w:rsidRPr="005C497C" w:rsidRDefault="005C497C" w:rsidP="005C497C">
      <w:pPr>
        <w:jc w:val="both"/>
        <w:rPr>
          <w:rFonts w:ascii="Times New Roman" w:hAnsi="Times New Roman" w:cs="Times New Roman"/>
          <w:sz w:val="24"/>
          <w:szCs w:val="24"/>
          <w:vertAlign w:val="baseline"/>
        </w:rPr>
      </w:pPr>
      <w:r w:rsidRPr="005C497C">
        <w:rPr>
          <w:rFonts w:ascii="Times New Roman" w:hAnsi="Times New Roman" w:cs="Times New Roman"/>
          <w:sz w:val="24"/>
          <w:szCs w:val="24"/>
          <w:vertAlign w:val="baseline"/>
        </w:rPr>
        <w:t xml:space="preserve">Gaëlle </w:t>
      </w:r>
      <w:proofErr w:type="spellStart"/>
      <w:r w:rsidRPr="005C497C">
        <w:rPr>
          <w:rFonts w:ascii="Times New Roman" w:hAnsi="Times New Roman" w:cs="Times New Roman"/>
          <w:sz w:val="24"/>
          <w:szCs w:val="24"/>
          <w:vertAlign w:val="baseline"/>
        </w:rPr>
        <w:t>Uzu</w:t>
      </w:r>
      <w:proofErr w:type="spellEnd"/>
      <w:r w:rsidRPr="005C497C">
        <w:rPr>
          <w:rFonts w:ascii="Times New Roman" w:hAnsi="Times New Roman" w:cs="Times New Roman"/>
          <w:sz w:val="24"/>
          <w:szCs w:val="24"/>
          <w:vertAlign w:val="baseline"/>
        </w:rPr>
        <w:t xml:space="preserve">. (2009) Comment préparer une bonne chorba pour le </w:t>
      </w:r>
      <w:proofErr w:type="spellStart"/>
      <w:r w:rsidRPr="005C497C">
        <w:rPr>
          <w:rFonts w:ascii="Times New Roman" w:hAnsi="Times New Roman" w:cs="Times New Roman"/>
          <w:sz w:val="24"/>
          <w:szCs w:val="24"/>
          <w:vertAlign w:val="baseline"/>
        </w:rPr>
        <w:t>ramdhan</w:t>
      </w:r>
      <w:proofErr w:type="spellEnd"/>
      <w:r w:rsidRPr="005C497C">
        <w:rPr>
          <w:rFonts w:ascii="Times New Roman" w:hAnsi="Times New Roman" w:cs="Times New Roman"/>
          <w:sz w:val="24"/>
          <w:szCs w:val="24"/>
          <w:vertAlign w:val="baseline"/>
        </w:rPr>
        <w:t xml:space="preserve">. J. El </w:t>
      </w:r>
      <w:proofErr w:type="spellStart"/>
      <w:r w:rsidRPr="005C497C">
        <w:rPr>
          <w:rFonts w:ascii="Times New Roman" w:hAnsi="Times New Roman" w:cs="Times New Roman"/>
          <w:sz w:val="24"/>
          <w:szCs w:val="24"/>
          <w:vertAlign w:val="baseline"/>
        </w:rPr>
        <w:t>Watan</w:t>
      </w:r>
      <w:proofErr w:type="spellEnd"/>
      <w:r w:rsidRPr="005C497C">
        <w:rPr>
          <w:rFonts w:ascii="Times New Roman" w:hAnsi="Times New Roman" w:cs="Times New Roman"/>
          <w:sz w:val="24"/>
          <w:szCs w:val="24"/>
          <w:vertAlign w:val="baseline"/>
        </w:rPr>
        <w:t>, 23/02/2016, p. 2.</w:t>
      </w:r>
    </w:p>
    <w:p w:rsidR="005C497C" w:rsidRPr="005C497C" w:rsidRDefault="005C497C" w:rsidP="005C497C">
      <w:pPr>
        <w:jc w:val="both"/>
        <w:rPr>
          <w:rFonts w:ascii="Times New Roman" w:hAnsi="Times New Roman" w:cs="Times New Roman"/>
          <w:sz w:val="24"/>
          <w:szCs w:val="24"/>
          <w:vertAlign w:val="baseline"/>
        </w:rPr>
      </w:pPr>
      <w:r w:rsidRPr="005C497C">
        <w:rPr>
          <w:rFonts w:ascii="Times New Roman" w:hAnsi="Times New Roman" w:cs="Times New Roman"/>
          <w:sz w:val="24"/>
          <w:szCs w:val="24"/>
          <w:vertAlign w:val="baseline"/>
        </w:rPr>
        <w:lastRenderedPageBreak/>
        <w:t xml:space="preserve">Juste C., </w:t>
      </w:r>
      <w:proofErr w:type="spellStart"/>
      <w:r w:rsidRPr="005C497C">
        <w:rPr>
          <w:rFonts w:ascii="Times New Roman" w:hAnsi="Times New Roman" w:cs="Times New Roman"/>
          <w:sz w:val="24"/>
          <w:szCs w:val="24"/>
          <w:vertAlign w:val="baseline"/>
        </w:rPr>
        <w:t>Chassin</w:t>
      </w:r>
      <w:proofErr w:type="spellEnd"/>
      <w:r w:rsidRPr="005C497C">
        <w:rPr>
          <w:rFonts w:ascii="Times New Roman" w:hAnsi="Times New Roman" w:cs="Times New Roman"/>
          <w:sz w:val="24"/>
          <w:szCs w:val="24"/>
          <w:vertAlign w:val="baseline"/>
        </w:rPr>
        <w:t xml:space="preserve"> P., Gomez A., </w:t>
      </w:r>
      <w:proofErr w:type="spellStart"/>
      <w:r w:rsidRPr="005C497C">
        <w:rPr>
          <w:rFonts w:ascii="Times New Roman" w:hAnsi="Times New Roman" w:cs="Times New Roman"/>
          <w:sz w:val="24"/>
          <w:szCs w:val="24"/>
          <w:vertAlign w:val="baseline"/>
        </w:rPr>
        <w:t>Linères</w:t>
      </w:r>
      <w:proofErr w:type="spellEnd"/>
      <w:r w:rsidRPr="005C497C">
        <w:rPr>
          <w:rFonts w:ascii="Times New Roman" w:hAnsi="Times New Roman" w:cs="Times New Roman"/>
          <w:sz w:val="24"/>
          <w:szCs w:val="24"/>
          <w:vertAlign w:val="baseline"/>
        </w:rPr>
        <w:t xml:space="preserve"> M. et </w:t>
      </w:r>
      <w:proofErr w:type="spellStart"/>
      <w:r w:rsidRPr="005C497C">
        <w:rPr>
          <w:rFonts w:ascii="Times New Roman" w:hAnsi="Times New Roman" w:cs="Times New Roman"/>
          <w:sz w:val="24"/>
          <w:szCs w:val="24"/>
          <w:vertAlign w:val="baseline"/>
        </w:rPr>
        <w:t>Mocquot</w:t>
      </w:r>
      <w:proofErr w:type="spellEnd"/>
      <w:r w:rsidRPr="005C497C">
        <w:rPr>
          <w:rFonts w:ascii="Times New Roman" w:hAnsi="Times New Roman" w:cs="Times New Roman"/>
          <w:sz w:val="24"/>
          <w:szCs w:val="24"/>
          <w:vertAlign w:val="baseline"/>
        </w:rPr>
        <w:t xml:space="preserve"> B., (1995). Les </w:t>
      </w:r>
      <w:proofErr w:type="spellStart"/>
      <w:r w:rsidRPr="005C497C">
        <w:rPr>
          <w:rFonts w:ascii="Times New Roman" w:hAnsi="Times New Roman" w:cs="Times New Roman"/>
          <w:sz w:val="24"/>
          <w:szCs w:val="24"/>
          <w:vertAlign w:val="baseline"/>
        </w:rPr>
        <w:t>micro-polluants</w:t>
      </w:r>
      <w:proofErr w:type="spellEnd"/>
      <w:r w:rsidRPr="005C497C">
        <w:rPr>
          <w:rFonts w:ascii="Times New Roman" w:hAnsi="Times New Roman" w:cs="Times New Roman"/>
          <w:sz w:val="24"/>
          <w:szCs w:val="24"/>
          <w:vertAlign w:val="baseline"/>
        </w:rPr>
        <w:t xml:space="preserve"> métalliques dans les boues résiduaires des stations d’épuration urbaines. Convention </w:t>
      </w:r>
      <w:proofErr w:type="spellStart"/>
      <w:r w:rsidRPr="005C497C">
        <w:rPr>
          <w:rFonts w:ascii="Times New Roman" w:hAnsi="Times New Roman" w:cs="Times New Roman"/>
          <w:sz w:val="24"/>
          <w:szCs w:val="24"/>
          <w:vertAlign w:val="baseline"/>
        </w:rPr>
        <w:t>Ademe</w:t>
      </w:r>
      <w:proofErr w:type="spellEnd"/>
      <w:r w:rsidRPr="005C497C">
        <w:rPr>
          <w:rFonts w:ascii="Times New Roman" w:hAnsi="Times New Roman" w:cs="Times New Roman"/>
          <w:sz w:val="24"/>
          <w:szCs w:val="24"/>
          <w:vertAlign w:val="baseline"/>
        </w:rPr>
        <w:t xml:space="preserve"> / I.N.R.A. Contrat INRA n° 22/92.039-contrat </w:t>
      </w:r>
      <w:proofErr w:type="spellStart"/>
      <w:r w:rsidRPr="005C497C">
        <w:rPr>
          <w:rFonts w:ascii="Times New Roman" w:hAnsi="Times New Roman" w:cs="Times New Roman"/>
          <w:sz w:val="24"/>
          <w:szCs w:val="24"/>
          <w:vertAlign w:val="baseline"/>
        </w:rPr>
        <w:t>Ademe</w:t>
      </w:r>
      <w:proofErr w:type="spellEnd"/>
      <w:r w:rsidRPr="005C497C">
        <w:rPr>
          <w:rFonts w:ascii="Times New Roman" w:hAnsi="Times New Roman" w:cs="Times New Roman"/>
          <w:sz w:val="24"/>
          <w:szCs w:val="24"/>
          <w:vertAlign w:val="baseline"/>
        </w:rPr>
        <w:t xml:space="preserve"> n° 2750007.</w:t>
      </w:r>
    </w:p>
    <w:p w:rsidR="005C497C" w:rsidRPr="005C497C" w:rsidRDefault="005C497C" w:rsidP="005C497C">
      <w:pPr>
        <w:jc w:val="both"/>
        <w:rPr>
          <w:rFonts w:ascii="Times New Roman" w:hAnsi="Times New Roman" w:cs="Times New Roman"/>
          <w:sz w:val="24"/>
          <w:szCs w:val="24"/>
          <w:vertAlign w:val="baseline"/>
        </w:rPr>
      </w:pPr>
      <w:proofErr w:type="spellStart"/>
      <w:r w:rsidRPr="005C497C">
        <w:rPr>
          <w:rFonts w:ascii="Times New Roman" w:hAnsi="Times New Roman" w:cs="Times New Roman"/>
          <w:sz w:val="24"/>
          <w:szCs w:val="24"/>
          <w:vertAlign w:val="baseline"/>
        </w:rPr>
        <w:t>Moussaoui.D</w:t>
      </w:r>
      <w:proofErr w:type="spellEnd"/>
      <w:r w:rsidRPr="005C497C">
        <w:rPr>
          <w:rFonts w:ascii="Times New Roman" w:hAnsi="Times New Roman" w:cs="Times New Roman"/>
          <w:sz w:val="24"/>
          <w:szCs w:val="24"/>
          <w:vertAlign w:val="baseline"/>
        </w:rPr>
        <w:t xml:space="preserve">. (2015) Contribution à l'étude </w:t>
      </w:r>
      <w:proofErr w:type="spellStart"/>
      <w:r w:rsidRPr="005C497C">
        <w:rPr>
          <w:rFonts w:ascii="Times New Roman" w:hAnsi="Times New Roman" w:cs="Times New Roman"/>
          <w:sz w:val="24"/>
          <w:szCs w:val="24"/>
          <w:vertAlign w:val="baseline"/>
        </w:rPr>
        <w:t>morphométrique</w:t>
      </w:r>
      <w:proofErr w:type="spellEnd"/>
      <w:r w:rsidRPr="005C497C">
        <w:rPr>
          <w:rFonts w:ascii="Times New Roman" w:hAnsi="Times New Roman" w:cs="Times New Roman"/>
          <w:sz w:val="24"/>
          <w:szCs w:val="24"/>
          <w:vertAlign w:val="baseline"/>
        </w:rPr>
        <w:t xml:space="preserve"> de </w:t>
      </w:r>
      <w:proofErr w:type="spellStart"/>
      <w:r w:rsidRPr="005C497C">
        <w:rPr>
          <w:rFonts w:ascii="Times New Roman" w:hAnsi="Times New Roman" w:cs="Times New Roman"/>
          <w:sz w:val="24"/>
          <w:szCs w:val="24"/>
          <w:vertAlign w:val="baseline"/>
        </w:rPr>
        <w:t>Leucaena</w:t>
      </w:r>
      <w:proofErr w:type="spellEnd"/>
      <w:r w:rsidRPr="005C497C">
        <w:rPr>
          <w:rFonts w:ascii="Times New Roman" w:hAnsi="Times New Roman" w:cs="Times New Roman"/>
          <w:sz w:val="24"/>
          <w:szCs w:val="24"/>
          <w:vertAlign w:val="baseline"/>
        </w:rPr>
        <w:t xml:space="preserve"> </w:t>
      </w:r>
      <w:proofErr w:type="spellStart"/>
      <w:r w:rsidRPr="005C497C">
        <w:rPr>
          <w:rFonts w:ascii="Times New Roman" w:hAnsi="Times New Roman" w:cs="Times New Roman"/>
          <w:sz w:val="24"/>
          <w:szCs w:val="24"/>
          <w:vertAlign w:val="baseline"/>
        </w:rPr>
        <w:t>leucocephala</w:t>
      </w:r>
      <w:proofErr w:type="spellEnd"/>
      <w:r w:rsidRPr="005C497C">
        <w:rPr>
          <w:rFonts w:ascii="Times New Roman" w:hAnsi="Times New Roman" w:cs="Times New Roman"/>
          <w:sz w:val="24"/>
          <w:szCs w:val="24"/>
          <w:vertAlign w:val="baseline"/>
        </w:rPr>
        <w:t xml:space="preserve"> (</w:t>
      </w:r>
      <w:proofErr w:type="spellStart"/>
      <w:r w:rsidRPr="005C497C">
        <w:rPr>
          <w:rFonts w:ascii="Times New Roman" w:hAnsi="Times New Roman" w:cs="Times New Roman"/>
          <w:sz w:val="24"/>
          <w:szCs w:val="24"/>
          <w:vertAlign w:val="baseline"/>
        </w:rPr>
        <w:t>Lam</w:t>
      </w:r>
      <w:proofErr w:type="spellEnd"/>
      <w:r w:rsidRPr="005C497C">
        <w:rPr>
          <w:rFonts w:ascii="Times New Roman" w:hAnsi="Times New Roman" w:cs="Times New Roman"/>
          <w:sz w:val="24"/>
          <w:szCs w:val="24"/>
          <w:vertAlign w:val="baseline"/>
        </w:rPr>
        <w:t xml:space="preserve">.) dans la région d'Adrar. Université Abou </w:t>
      </w:r>
      <w:proofErr w:type="spellStart"/>
      <w:r w:rsidRPr="005C497C">
        <w:rPr>
          <w:rFonts w:ascii="Times New Roman" w:hAnsi="Times New Roman" w:cs="Times New Roman"/>
          <w:sz w:val="24"/>
          <w:szCs w:val="24"/>
          <w:vertAlign w:val="baseline"/>
        </w:rPr>
        <w:t>Bakr</w:t>
      </w:r>
      <w:proofErr w:type="spellEnd"/>
      <w:r w:rsidRPr="005C497C">
        <w:rPr>
          <w:rFonts w:ascii="Times New Roman" w:hAnsi="Times New Roman" w:cs="Times New Roman"/>
          <w:sz w:val="24"/>
          <w:szCs w:val="24"/>
          <w:vertAlign w:val="baseline"/>
        </w:rPr>
        <w:t xml:space="preserve"> </w:t>
      </w:r>
      <w:proofErr w:type="spellStart"/>
      <w:r w:rsidRPr="005C497C">
        <w:rPr>
          <w:rFonts w:ascii="Times New Roman" w:hAnsi="Times New Roman" w:cs="Times New Roman"/>
          <w:sz w:val="24"/>
          <w:szCs w:val="24"/>
          <w:vertAlign w:val="baseline"/>
        </w:rPr>
        <w:t>Belkaid</w:t>
      </w:r>
      <w:proofErr w:type="spellEnd"/>
      <w:r w:rsidRPr="005C497C">
        <w:rPr>
          <w:rFonts w:ascii="Times New Roman" w:hAnsi="Times New Roman" w:cs="Times New Roman"/>
          <w:sz w:val="24"/>
          <w:szCs w:val="24"/>
          <w:vertAlign w:val="baseline"/>
        </w:rPr>
        <w:t>–Tlemcen, 56 p.</w:t>
      </w:r>
    </w:p>
    <w:p w:rsidR="005C497C" w:rsidRDefault="005C497C" w:rsidP="005C497C">
      <w:pPr>
        <w:jc w:val="both"/>
        <w:rPr>
          <w:rFonts w:ascii="Times New Roman" w:hAnsi="Times New Roman" w:cs="Times New Roman"/>
          <w:sz w:val="24"/>
          <w:szCs w:val="24"/>
          <w:vertAlign w:val="baseline"/>
        </w:rPr>
      </w:pPr>
      <w:proofErr w:type="spellStart"/>
      <w:r w:rsidRPr="005C497C">
        <w:rPr>
          <w:rFonts w:ascii="Times New Roman" w:hAnsi="Times New Roman" w:cs="Times New Roman"/>
          <w:sz w:val="24"/>
          <w:szCs w:val="24"/>
          <w:vertAlign w:val="baseline"/>
        </w:rPr>
        <w:t>Vanobberghen</w:t>
      </w:r>
      <w:proofErr w:type="spellEnd"/>
      <w:r w:rsidRPr="005C497C">
        <w:rPr>
          <w:rFonts w:ascii="Times New Roman" w:hAnsi="Times New Roman" w:cs="Times New Roman"/>
          <w:sz w:val="24"/>
          <w:szCs w:val="24"/>
          <w:vertAlign w:val="baseline"/>
        </w:rPr>
        <w:t xml:space="preserve"> F(2010). Evaluation du potentiel d’assainissement des sols Contaminés en métaux </w:t>
      </w:r>
      <w:proofErr w:type="spellStart"/>
      <w:r w:rsidRPr="005C497C">
        <w:rPr>
          <w:rFonts w:ascii="Times New Roman" w:hAnsi="Times New Roman" w:cs="Times New Roman"/>
          <w:sz w:val="24"/>
          <w:szCs w:val="24"/>
          <w:vertAlign w:val="baseline"/>
        </w:rPr>
        <w:t>lourds</w:t>
      </w:r>
      <w:proofErr w:type="gramStart"/>
      <w:r w:rsidRPr="005C497C">
        <w:rPr>
          <w:rFonts w:ascii="Times New Roman" w:hAnsi="Times New Roman" w:cs="Times New Roman"/>
          <w:sz w:val="24"/>
          <w:szCs w:val="24"/>
          <w:vertAlign w:val="baseline"/>
        </w:rPr>
        <w:t>,Universite</w:t>
      </w:r>
      <w:proofErr w:type="spellEnd"/>
      <w:proofErr w:type="gramEnd"/>
      <w:r w:rsidRPr="005C497C">
        <w:rPr>
          <w:rFonts w:ascii="Times New Roman" w:hAnsi="Times New Roman" w:cs="Times New Roman"/>
          <w:sz w:val="24"/>
          <w:szCs w:val="24"/>
          <w:vertAlign w:val="baseline"/>
        </w:rPr>
        <w:t xml:space="preserve"> Libre de Bruxelles , 91p.</w:t>
      </w:r>
    </w:p>
    <w:p w:rsidR="009E037B" w:rsidRPr="009E037B" w:rsidRDefault="009E037B" w:rsidP="009E037B">
      <w:pPr>
        <w:rPr>
          <w:rFonts w:ascii="Times New Roman" w:hAnsi="Times New Roman" w:cs="Times New Roman"/>
          <w:sz w:val="24"/>
          <w:szCs w:val="24"/>
          <w:vertAlign w:val="baseline"/>
        </w:rPr>
      </w:pPr>
      <w:proofErr w:type="spellStart"/>
      <w:r w:rsidRPr="009E037B">
        <w:rPr>
          <w:rFonts w:ascii="Times New Roman" w:hAnsi="Times New Roman" w:cs="Times New Roman"/>
          <w:sz w:val="24"/>
          <w:szCs w:val="24"/>
          <w:vertAlign w:val="baseline"/>
        </w:rPr>
        <w:t>Vernay</w:t>
      </w:r>
      <w:proofErr w:type="spellEnd"/>
      <w:r w:rsidRPr="009E037B">
        <w:rPr>
          <w:rFonts w:ascii="Times New Roman" w:hAnsi="Times New Roman" w:cs="Times New Roman"/>
          <w:sz w:val="24"/>
          <w:szCs w:val="24"/>
          <w:vertAlign w:val="baseline"/>
        </w:rPr>
        <w:t xml:space="preserve"> P., </w:t>
      </w:r>
      <w:proofErr w:type="spellStart"/>
      <w:r w:rsidRPr="009E037B">
        <w:rPr>
          <w:rFonts w:ascii="Times New Roman" w:hAnsi="Times New Roman" w:cs="Times New Roman"/>
          <w:sz w:val="24"/>
          <w:szCs w:val="24"/>
          <w:vertAlign w:val="baseline"/>
        </w:rPr>
        <w:t>Austruy</w:t>
      </w:r>
      <w:proofErr w:type="spellEnd"/>
      <w:r w:rsidRPr="009E037B">
        <w:rPr>
          <w:rFonts w:ascii="Times New Roman" w:hAnsi="Times New Roman" w:cs="Times New Roman"/>
          <w:sz w:val="24"/>
          <w:szCs w:val="24"/>
          <w:vertAlign w:val="baseline"/>
        </w:rPr>
        <w:t xml:space="preserve"> A., Gauthier-</w:t>
      </w:r>
      <w:proofErr w:type="spellStart"/>
      <w:r w:rsidRPr="009E037B">
        <w:rPr>
          <w:rFonts w:ascii="Times New Roman" w:hAnsi="Times New Roman" w:cs="Times New Roman"/>
          <w:sz w:val="24"/>
          <w:szCs w:val="24"/>
          <w:vertAlign w:val="baseline"/>
        </w:rPr>
        <w:t>Moussard</w:t>
      </w:r>
      <w:proofErr w:type="spellEnd"/>
      <w:r w:rsidRPr="009E037B">
        <w:rPr>
          <w:rFonts w:ascii="Times New Roman" w:hAnsi="Times New Roman" w:cs="Times New Roman"/>
          <w:sz w:val="24"/>
          <w:szCs w:val="24"/>
          <w:vertAlign w:val="baseline"/>
        </w:rPr>
        <w:t xml:space="preserve"> C., et </w:t>
      </w:r>
      <w:proofErr w:type="spellStart"/>
      <w:r w:rsidRPr="009E037B">
        <w:rPr>
          <w:rFonts w:ascii="Times New Roman" w:hAnsi="Times New Roman" w:cs="Times New Roman"/>
          <w:sz w:val="24"/>
          <w:szCs w:val="24"/>
          <w:vertAlign w:val="baseline"/>
        </w:rPr>
        <w:t>Hitmi</w:t>
      </w:r>
      <w:proofErr w:type="spellEnd"/>
      <w:r w:rsidRPr="009E037B">
        <w:rPr>
          <w:rFonts w:ascii="Times New Roman" w:hAnsi="Times New Roman" w:cs="Times New Roman"/>
          <w:sz w:val="24"/>
          <w:szCs w:val="24"/>
          <w:vertAlign w:val="baseline"/>
        </w:rPr>
        <w:t xml:space="preserve"> A. (2009). Germination et fonctionnement du système photosynthétique des végétaux comme </w:t>
      </w:r>
      <w:proofErr w:type="spellStart"/>
      <w:r w:rsidRPr="009E037B">
        <w:rPr>
          <w:rFonts w:ascii="Times New Roman" w:hAnsi="Times New Roman" w:cs="Times New Roman"/>
          <w:sz w:val="24"/>
          <w:szCs w:val="24"/>
          <w:vertAlign w:val="baseline"/>
        </w:rPr>
        <w:t>bioindicateurs</w:t>
      </w:r>
      <w:proofErr w:type="spellEnd"/>
      <w:r w:rsidRPr="009E037B">
        <w:rPr>
          <w:rFonts w:ascii="Times New Roman" w:hAnsi="Times New Roman" w:cs="Times New Roman"/>
          <w:sz w:val="24"/>
          <w:szCs w:val="24"/>
          <w:vertAlign w:val="baseline"/>
        </w:rPr>
        <w:t xml:space="preserve"> de pollution des sols. Laboratoire de Physiologie et de Biotechnologies Végétales, IUT de Clermont-Ferrand, Université d’Auvergne, 100, rue de l’Egalité, 15000 Aurillac - France.  Étude et Gestion des Sols, Volume 16, 3/4, 2009 - pages 349 à 357.</w:t>
      </w:r>
    </w:p>
    <w:p w:rsidR="005C497C" w:rsidRPr="005C497C" w:rsidRDefault="005C497C" w:rsidP="005C497C">
      <w:pPr>
        <w:jc w:val="both"/>
        <w:rPr>
          <w:rFonts w:ascii="Times New Roman" w:hAnsi="Times New Roman" w:cs="Times New Roman"/>
          <w:sz w:val="24"/>
          <w:szCs w:val="24"/>
          <w:vertAlign w:val="baseline"/>
        </w:rPr>
      </w:pPr>
      <w:proofErr w:type="spellStart"/>
      <w:r w:rsidRPr="005C497C">
        <w:rPr>
          <w:rFonts w:ascii="Times New Roman" w:hAnsi="Times New Roman" w:cs="Times New Roman"/>
          <w:sz w:val="24"/>
          <w:szCs w:val="24"/>
          <w:vertAlign w:val="baseline"/>
        </w:rPr>
        <w:t>Zorrig</w:t>
      </w:r>
      <w:proofErr w:type="spellEnd"/>
      <w:r w:rsidRPr="005C497C">
        <w:rPr>
          <w:rFonts w:ascii="Times New Roman" w:hAnsi="Times New Roman" w:cs="Times New Roman"/>
          <w:sz w:val="24"/>
          <w:szCs w:val="24"/>
          <w:vertAlign w:val="baseline"/>
        </w:rPr>
        <w:t xml:space="preserve"> W. (2011). Recherche et caractérisation de déterminants contrôlant l'accumulation de cadmium chez la laitue "Lactuca </w:t>
      </w:r>
      <w:proofErr w:type="spellStart"/>
      <w:r w:rsidRPr="005C497C">
        <w:rPr>
          <w:rFonts w:ascii="Times New Roman" w:hAnsi="Times New Roman" w:cs="Times New Roman"/>
          <w:sz w:val="24"/>
          <w:szCs w:val="24"/>
          <w:vertAlign w:val="baseline"/>
        </w:rPr>
        <w:t>sativa</w:t>
      </w:r>
      <w:proofErr w:type="spellEnd"/>
      <w:r w:rsidRPr="005C497C">
        <w:rPr>
          <w:rFonts w:ascii="Times New Roman" w:hAnsi="Times New Roman" w:cs="Times New Roman"/>
          <w:sz w:val="24"/>
          <w:szCs w:val="24"/>
          <w:vertAlign w:val="baseline"/>
        </w:rPr>
        <w:t xml:space="preserve">". Thèse de doctorat. Université Tunis al </w:t>
      </w:r>
      <w:proofErr w:type="spellStart"/>
      <w:r w:rsidRPr="005C497C">
        <w:rPr>
          <w:rFonts w:ascii="Times New Roman" w:hAnsi="Times New Roman" w:cs="Times New Roman"/>
          <w:sz w:val="24"/>
          <w:szCs w:val="24"/>
          <w:vertAlign w:val="baseline"/>
        </w:rPr>
        <w:t>manar</w:t>
      </w:r>
      <w:proofErr w:type="spellEnd"/>
      <w:r w:rsidRPr="005C497C">
        <w:rPr>
          <w:rFonts w:ascii="Times New Roman" w:hAnsi="Times New Roman" w:cs="Times New Roman"/>
          <w:sz w:val="24"/>
          <w:szCs w:val="24"/>
          <w:vertAlign w:val="baseline"/>
        </w:rPr>
        <w:t>, 262 p.</w:t>
      </w:r>
    </w:p>
    <w:p w:rsidR="006709F2" w:rsidRPr="006709F2" w:rsidRDefault="006709F2" w:rsidP="006709F2">
      <w:pPr>
        <w:tabs>
          <w:tab w:val="left" w:pos="-142"/>
          <w:tab w:val="left" w:pos="284"/>
        </w:tabs>
        <w:jc w:val="both"/>
        <w:rPr>
          <w:rFonts w:ascii="Times New Roman" w:hAnsi="Times New Roman" w:cs="Times New Roman"/>
          <w:sz w:val="24"/>
          <w:szCs w:val="24"/>
          <w:vertAlign w:val="baseline"/>
        </w:rPr>
      </w:pPr>
    </w:p>
    <w:p w:rsidR="006709F2" w:rsidRPr="006709F2" w:rsidRDefault="006709F2" w:rsidP="006709F2">
      <w:pPr>
        <w:tabs>
          <w:tab w:val="left" w:pos="-142"/>
          <w:tab w:val="left" w:pos="284"/>
        </w:tabs>
        <w:jc w:val="both"/>
        <w:rPr>
          <w:rFonts w:ascii="Times New Roman" w:hAnsi="Times New Roman" w:cs="Times New Roman"/>
          <w:sz w:val="24"/>
          <w:szCs w:val="24"/>
          <w:vertAlign w:val="baseline"/>
        </w:rPr>
      </w:pPr>
    </w:p>
    <w:p w:rsidR="006709F2" w:rsidRPr="006709F2" w:rsidRDefault="006709F2" w:rsidP="00684F77">
      <w:pPr>
        <w:autoSpaceDE w:val="0"/>
        <w:autoSpaceDN w:val="0"/>
        <w:adjustRightInd w:val="0"/>
        <w:spacing w:after="0" w:line="240" w:lineRule="auto"/>
        <w:rPr>
          <w:rFonts w:ascii="Times New Roman" w:eastAsia="TimesNewRoman" w:hAnsi="Times New Roman" w:cs="Times New Roman"/>
          <w:b/>
          <w:bCs/>
          <w:sz w:val="24"/>
          <w:szCs w:val="24"/>
          <w:vertAlign w:val="baseline"/>
        </w:rPr>
      </w:pPr>
    </w:p>
    <w:p w:rsidR="009B360F" w:rsidRPr="009302D1" w:rsidRDefault="009B360F" w:rsidP="009B360F">
      <w:pPr>
        <w:autoSpaceDE w:val="0"/>
        <w:autoSpaceDN w:val="0"/>
        <w:adjustRightInd w:val="0"/>
        <w:spacing w:after="0" w:line="240" w:lineRule="auto"/>
        <w:rPr>
          <w:rFonts w:ascii="Times New Roman" w:hAnsi="Times New Roman" w:cs="Times New Roman"/>
          <w:b/>
          <w:bCs/>
          <w:i/>
          <w:iCs/>
          <w:sz w:val="24"/>
          <w:szCs w:val="24"/>
          <w:vertAlign w:val="baseline"/>
        </w:rPr>
      </w:pPr>
    </w:p>
    <w:p w:rsidR="00684F77" w:rsidRPr="009302D1" w:rsidRDefault="00684F77" w:rsidP="009B360F">
      <w:pPr>
        <w:autoSpaceDE w:val="0"/>
        <w:autoSpaceDN w:val="0"/>
        <w:adjustRightInd w:val="0"/>
        <w:spacing w:after="0" w:line="240" w:lineRule="auto"/>
        <w:rPr>
          <w:rFonts w:ascii="Times New Roman" w:eastAsia="TimesNewRoman" w:hAnsi="Times New Roman" w:cs="Times New Roman"/>
          <w:sz w:val="24"/>
          <w:szCs w:val="24"/>
          <w:vertAlign w:val="baseline"/>
        </w:rPr>
      </w:pPr>
    </w:p>
    <w:p w:rsidR="009B360F" w:rsidRPr="009302D1" w:rsidRDefault="009B360F" w:rsidP="009B360F">
      <w:pPr>
        <w:jc w:val="center"/>
        <w:rPr>
          <w:rFonts w:ascii="Times New Roman" w:hAnsi="Times New Roman" w:cs="Times New Roman"/>
          <w:b/>
          <w:bCs/>
          <w:sz w:val="24"/>
          <w:szCs w:val="24"/>
          <w:vertAlign w:val="baseline"/>
        </w:rPr>
      </w:pPr>
    </w:p>
    <w:sectPr w:rsidR="009B360F" w:rsidRPr="009302D1" w:rsidSect="00BC56E4">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05B" w:rsidRDefault="00A7205B" w:rsidP="00E46341">
      <w:pPr>
        <w:spacing w:after="0" w:line="240" w:lineRule="auto"/>
      </w:pPr>
      <w:r>
        <w:separator/>
      </w:r>
    </w:p>
  </w:endnote>
  <w:endnote w:type="continuationSeparator" w:id="0">
    <w:p w:rsidR="00A7205B" w:rsidRDefault="00A7205B" w:rsidP="00E46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NewRoman,BoldItalic">
    <w:panose1 w:val="00000000000000000000"/>
    <w:charset w:val="00"/>
    <w:family w:val="auto"/>
    <w:notTrueType/>
    <w:pitch w:val="default"/>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Bookman Old Style,Bold">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87846"/>
      <w:docPartObj>
        <w:docPartGallery w:val="Page Numbers (Bottom of Page)"/>
        <w:docPartUnique/>
      </w:docPartObj>
    </w:sdtPr>
    <w:sdtEndPr>
      <w:rPr>
        <w:sz w:val="28"/>
        <w:szCs w:val="28"/>
      </w:rPr>
    </w:sdtEndPr>
    <w:sdtContent>
      <w:p w:rsidR="009E037B" w:rsidRPr="009E037B" w:rsidRDefault="009E037B">
        <w:pPr>
          <w:pStyle w:val="Pieddepage"/>
          <w:jc w:val="center"/>
          <w:rPr>
            <w:sz w:val="28"/>
            <w:szCs w:val="28"/>
          </w:rPr>
        </w:pPr>
        <w:r w:rsidRPr="009E037B">
          <w:rPr>
            <w:sz w:val="28"/>
            <w:szCs w:val="28"/>
          </w:rPr>
          <w:fldChar w:fldCharType="begin"/>
        </w:r>
        <w:r w:rsidRPr="009E037B">
          <w:rPr>
            <w:sz w:val="28"/>
            <w:szCs w:val="28"/>
          </w:rPr>
          <w:instrText xml:space="preserve"> PAGE   \* MERGEFORMAT </w:instrText>
        </w:r>
        <w:r w:rsidRPr="009E037B">
          <w:rPr>
            <w:sz w:val="28"/>
            <w:szCs w:val="28"/>
          </w:rPr>
          <w:fldChar w:fldCharType="separate"/>
        </w:r>
        <w:r>
          <w:rPr>
            <w:noProof/>
            <w:sz w:val="28"/>
            <w:szCs w:val="28"/>
          </w:rPr>
          <w:t>6</w:t>
        </w:r>
        <w:r w:rsidRPr="009E037B">
          <w:rPr>
            <w:sz w:val="28"/>
            <w:szCs w:val="28"/>
          </w:rPr>
          <w:fldChar w:fldCharType="end"/>
        </w:r>
      </w:p>
    </w:sdtContent>
  </w:sdt>
  <w:p w:rsidR="00A1512F" w:rsidRPr="00DC086A" w:rsidRDefault="00A1512F" w:rsidP="00DC086A">
    <w:pPr>
      <w:pStyle w:val="Pieddepage"/>
      <w:jc w:val="center"/>
      <w:rPr>
        <w:i/>
        <w:u w:val="single"/>
        <w:vertAlign w:val="baselin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05B" w:rsidRDefault="00A7205B" w:rsidP="00E46341">
      <w:pPr>
        <w:spacing w:after="0" w:line="240" w:lineRule="auto"/>
      </w:pPr>
      <w:r>
        <w:separator/>
      </w:r>
    </w:p>
  </w:footnote>
  <w:footnote w:type="continuationSeparator" w:id="0">
    <w:p w:rsidR="00A7205B" w:rsidRDefault="00A7205B" w:rsidP="00E463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D04EA"/>
    <w:multiLevelType w:val="hybridMultilevel"/>
    <w:tmpl w:val="D27A13F4"/>
    <w:lvl w:ilvl="0" w:tplc="514AEC0A">
      <w:start w:val="1"/>
      <w:numFmt w:val="decimal"/>
      <w:lvlText w:val="%1."/>
      <w:lvlJc w:val="left"/>
      <w:pPr>
        <w:ind w:left="720" w:hanging="360"/>
      </w:pPr>
      <w:rPr>
        <w:rFonts w:eastAsia="TimesNewRoman" w:cs="TimesNew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07B7CF4"/>
    <w:multiLevelType w:val="multilevel"/>
    <w:tmpl w:val="038EB47A"/>
    <w:lvl w:ilvl="0">
      <w:start w:val="1"/>
      <w:numFmt w:val="decimal"/>
      <w:lvlText w:val="%1."/>
      <w:lvlJc w:val="left"/>
      <w:pPr>
        <w:ind w:left="720" w:hanging="360"/>
      </w:pPr>
      <w:rPr>
        <w:rFonts w:ascii="Times New Roman" w:hAnsi="Times New Roman" w:cs="Times New Roman" w:hint="default"/>
      </w:rPr>
    </w:lvl>
    <w:lvl w:ilvl="1">
      <w:start w:val="3"/>
      <w:numFmt w:val="decimal"/>
      <w:isLgl/>
      <w:lvlText w:val="%1.%2"/>
      <w:lvlJc w:val="left"/>
      <w:pPr>
        <w:ind w:left="720" w:hanging="360"/>
      </w:pPr>
      <w:rPr>
        <w:rFonts w:eastAsia="TimesNewRoman" w:hint="default"/>
      </w:rPr>
    </w:lvl>
    <w:lvl w:ilvl="2">
      <w:start w:val="1"/>
      <w:numFmt w:val="decimal"/>
      <w:isLgl/>
      <w:lvlText w:val="%1.%2.%3"/>
      <w:lvlJc w:val="left"/>
      <w:pPr>
        <w:ind w:left="1080" w:hanging="720"/>
      </w:pPr>
      <w:rPr>
        <w:rFonts w:eastAsia="TimesNewRoman" w:hint="default"/>
      </w:rPr>
    </w:lvl>
    <w:lvl w:ilvl="3">
      <w:start w:val="1"/>
      <w:numFmt w:val="decimal"/>
      <w:isLgl/>
      <w:lvlText w:val="%1.%2.%3.%4"/>
      <w:lvlJc w:val="left"/>
      <w:pPr>
        <w:ind w:left="1080" w:hanging="720"/>
      </w:pPr>
      <w:rPr>
        <w:rFonts w:eastAsia="TimesNewRoman" w:hint="default"/>
      </w:rPr>
    </w:lvl>
    <w:lvl w:ilvl="4">
      <w:start w:val="1"/>
      <w:numFmt w:val="decimal"/>
      <w:isLgl/>
      <w:lvlText w:val="%1.%2.%3.%4.%5"/>
      <w:lvlJc w:val="left"/>
      <w:pPr>
        <w:ind w:left="1440" w:hanging="1080"/>
      </w:pPr>
      <w:rPr>
        <w:rFonts w:eastAsia="TimesNewRoman" w:hint="default"/>
      </w:rPr>
    </w:lvl>
    <w:lvl w:ilvl="5">
      <w:start w:val="1"/>
      <w:numFmt w:val="decimal"/>
      <w:isLgl/>
      <w:lvlText w:val="%1.%2.%3.%4.%5.%6"/>
      <w:lvlJc w:val="left"/>
      <w:pPr>
        <w:ind w:left="1440" w:hanging="1080"/>
      </w:pPr>
      <w:rPr>
        <w:rFonts w:eastAsia="TimesNewRoman" w:hint="default"/>
      </w:rPr>
    </w:lvl>
    <w:lvl w:ilvl="6">
      <w:start w:val="1"/>
      <w:numFmt w:val="decimal"/>
      <w:isLgl/>
      <w:lvlText w:val="%1.%2.%3.%4.%5.%6.%7"/>
      <w:lvlJc w:val="left"/>
      <w:pPr>
        <w:ind w:left="1800" w:hanging="1440"/>
      </w:pPr>
      <w:rPr>
        <w:rFonts w:eastAsia="TimesNewRoman" w:hint="default"/>
      </w:rPr>
    </w:lvl>
    <w:lvl w:ilvl="7">
      <w:start w:val="1"/>
      <w:numFmt w:val="decimal"/>
      <w:isLgl/>
      <w:lvlText w:val="%1.%2.%3.%4.%5.%6.%7.%8"/>
      <w:lvlJc w:val="left"/>
      <w:pPr>
        <w:ind w:left="1800" w:hanging="1440"/>
      </w:pPr>
      <w:rPr>
        <w:rFonts w:eastAsia="TimesNewRoman" w:hint="default"/>
      </w:rPr>
    </w:lvl>
    <w:lvl w:ilvl="8">
      <w:start w:val="1"/>
      <w:numFmt w:val="decimal"/>
      <w:isLgl/>
      <w:lvlText w:val="%1.%2.%3.%4.%5.%6.%7.%8.%9"/>
      <w:lvlJc w:val="left"/>
      <w:pPr>
        <w:ind w:left="2160" w:hanging="1800"/>
      </w:pPr>
      <w:rPr>
        <w:rFonts w:eastAsia="TimesNew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hdrShapeDefaults>
    <o:shapedefaults v:ext="edit" spidmax="16386"/>
  </w:hdrShapeDefaults>
  <w:footnotePr>
    <w:footnote w:id="-1"/>
    <w:footnote w:id="0"/>
  </w:footnotePr>
  <w:endnotePr>
    <w:endnote w:id="-1"/>
    <w:endnote w:id="0"/>
  </w:endnotePr>
  <w:compat/>
  <w:rsids>
    <w:rsidRoot w:val="009B360F"/>
    <w:rsid w:val="00027E63"/>
    <w:rsid w:val="00133308"/>
    <w:rsid w:val="002265C3"/>
    <w:rsid w:val="002C3FD8"/>
    <w:rsid w:val="00302936"/>
    <w:rsid w:val="0036420B"/>
    <w:rsid w:val="0037659A"/>
    <w:rsid w:val="004D19E6"/>
    <w:rsid w:val="004F52CE"/>
    <w:rsid w:val="00502DEE"/>
    <w:rsid w:val="005477E0"/>
    <w:rsid w:val="005659B7"/>
    <w:rsid w:val="005C497C"/>
    <w:rsid w:val="006709F2"/>
    <w:rsid w:val="00684F77"/>
    <w:rsid w:val="00693DDD"/>
    <w:rsid w:val="006B310A"/>
    <w:rsid w:val="006D5CC8"/>
    <w:rsid w:val="006E17D4"/>
    <w:rsid w:val="00711F35"/>
    <w:rsid w:val="00772237"/>
    <w:rsid w:val="00865F53"/>
    <w:rsid w:val="008754FC"/>
    <w:rsid w:val="009302D1"/>
    <w:rsid w:val="00944768"/>
    <w:rsid w:val="009B360F"/>
    <w:rsid w:val="009E037B"/>
    <w:rsid w:val="00A137F3"/>
    <w:rsid w:val="00A1512F"/>
    <w:rsid w:val="00A7205B"/>
    <w:rsid w:val="00A832C2"/>
    <w:rsid w:val="00B92247"/>
    <w:rsid w:val="00BC56E4"/>
    <w:rsid w:val="00C23CB9"/>
    <w:rsid w:val="00C34C10"/>
    <w:rsid w:val="00C70F26"/>
    <w:rsid w:val="00CC347F"/>
    <w:rsid w:val="00CC5240"/>
    <w:rsid w:val="00CD48A5"/>
    <w:rsid w:val="00D13BED"/>
    <w:rsid w:val="00D909A7"/>
    <w:rsid w:val="00DC086A"/>
    <w:rsid w:val="00E46341"/>
    <w:rsid w:val="00EA41D9"/>
    <w:rsid w:val="00F4113B"/>
    <w:rsid w:val="00FC15FD"/>
    <w:rsid w:val="00FC4C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vertAlign w:val="superscript"/>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6E4"/>
  </w:style>
  <w:style w:type="paragraph" w:styleId="Titre1">
    <w:name w:val="heading 1"/>
    <w:basedOn w:val="Normal"/>
    <w:next w:val="Normal"/>
    <w:link w:val="Titre1Car"/>
    <w:uiPriority w:val="9"/>
    <w:qFormat/>
    <w:rsid w:val="00670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5240"/>
    <w:pPr>
      <w:ind w:left="720"/>
      <w:contextualSpacing/>
    </w:pPr>
  </w:style>
  <w:style w:type="paragraph" w:customStyle="1" w:styleId="Default">
    <w:name w:val="Default"/>
    <w:rsid w:val="00D13BED"/>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E463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6341"/>
    <w:rPr>
      <w:rFonts w:ascii="Tahoma" w:hAnsi="Tahoma" w:cs="Tahoma"/>
      <w:sz w:val="16"/>
      <w:szCs w:val="16"/>
    </w:rPr>
  </w:style>
  <w:style w:type="paragraph" w:styleId="En-tte">
    <w:name w:val="header"/>
    <w:basedOn w:val="Normal"/>
    <w:link w:val="En-tteCar"/>
    <w:uiPriority w:val="99"/>
    <w:semiHidden/>
    <w:unhideWhenUsed/>
    <w:rsid w:val="00E4634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46341"/>
  </w:style>
  <w:style w:type="paragraph" w:styleId="Pieddepage">
    <w:name w:val="footer"/>
    <w:basedOn w:val="Normal"/>
    <w:link w:val="PieddepageCar"/>
    <w:uiPriority w:val="99"/>
    <w:unhideWhenUsed/>
    <w:rsid w:val="00E463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6341"/>
  </w:style>
  <w:style w:type="paragraph" w:customStyle="1" w:styleId="Style1">
    <w:name w:val="Style1"/>
    <w:basedOn w:val="Titre1"/>
    <w:next w:val="Normal"/>
    <w:link w:val="Style1Char"/>
    <w:qFormat/>
    <w:rsid w:val="006709F2"/>
    <w:pPr>
      <w:spacing w:before="240" w:line="360" w:lineRule="auto"/>
      <w:ind w:left="708"/>
    </w:pPr>
    <w:rPr>
      <w:rFonts w:asciiTheme="majorBidi" w:hAnsiTheme="majorBidi"/>
      <w:b w:val="0"/>
      <w:bCs w:val="0"/>
      <w:sz w:val="24"/>
      <w:szCs w:val="32"/>
      <w:vertAlign w:val="baseline"/>
    </w:rPr>
  </w:style>
  <w:style w:type="character" w:customStyle="1" w:styleId="Style1Char">
    <w:name w:val="Style1 Char"/>
    <w:basedOn w:val="Titre1Car"/>
    <w:link w:val="Style1"/>
    <w:rsid w:val="006709F2"/>
    <w:rPr>
      <w:rFonts w:asciiTheme="majorBidi" w:hAnsiTheme="majorBidi"/>
      <w:sz w:val="24"/>
      <w:szCs w:val="32"/>
      <w:vertAlign w:val="baseline"/>
    </w:rPr>
  </w:style>
  <w:style w:type="character" w:customStyle="1" w:styleId="Titre1Car">
    <w:name w:val="Titre 1 Car"/>
    <w:basedOn w:val="Policepardfaut"/>
    <w:link w:val="Titre1"/>
    <w:uiPriority w:val="9"/>
    <w:rsid w:val="006709F2"/>
    <w:rPr>
      <w:rFonts w:asciiTheme="majorHAnsi" w:eastAsiaTheme="majorEastAsia" w:hAnsiTheme="majorHAnsi" w:cstheme="majorBidi"/>
      <w:b/>
      <w:bCs/>
      <w:color w:val="365F91" w:themeColor="accent1" w:themeShade="BF"/>
      <w:sz w:val="28"/>
      <w:szCs w:val="28"/>
    </w:rPr>
  </w:style>
  <w:style w:type="paragraph" w:styleId="Sansinterligne">
    <w:name w:val="No Spacing"/>
    <w:link w:val="SansinterligneCar"/>
    <w:uiPriority w:val="1"/>
    <w:qFormat/>
    <w:rsid w:val="005C497C"/>
    <w:pPr>
      <w:spacing w:after="0" w:line="240" w:lineRule="auto"/>
    </w:pPr>
    <w:rPr>
      <w:rFonts w:asciiTheme="majorBidi" w:hAnsiTheme="majorBidi"/>
      <w:sz w:val="24"/>
      <w:vertAlign w:val="baseline"/>
    </w:rPr>
  </w:style>
  <w:style w:type="character" w:customStyle="1" w:styleId="SansinterligneCar">
    <w:name w:val="Sans interligne Car"/>
    <w:basedOn w:val="Policepardfaut"/>
    <w:link w:val="Sansinterligne"/>
    <w:uiPriority w:val="1"/>
    <w:rsid w:val="005C497C"/>
    <w:rPr>
      <w:rFonts w:asciiTheme="majorBidi" w:hAnsiTheme="majorBidi"/>
      <w:sz w:val="24"/>
      <w:vertAlign w:val="baseline"/>
    </w:rPr>
  </w:style>
  <w:style w:type="character" w:styleId="Lienhypertexte">
    <w:name w:val="Hyperlink"/>
    <w:basedOn w:val="Policepardfaut"/>
    <w:uiPriority w:val="99"/>
    <w:unhideWhenUsed/>
    <w:rsid w:val="009E03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analyses%20bimetriques%20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analyses%20biochimique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analyses%20biochimiques.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09952922551144"/>
          <c:y val="0.13939982045325275"/>
          <c:w val="0.82605318707102859"/>
          <c:h val="0.58907871406430712"/>
        </c:manualLayout>
      </c:layout>
      <c:barChart>
        <c:barDir val="col"/>
        <c:grouping val="clustered"/>
        <c:ser>
          <c:idx val="0"/>
          <c:order val="0"/>
          <c:tx>
            <c:strRef>
              <c:f>'germination %'!$A$11</c:f>
              <c:strCache>
                <c:ptCount val="1"/>
                <c:pt idx="0">
                  <c:v>germination%</c:v>
                </c:pt>
              </c:strCache>
            </c:strRef>
          </c:tx>
          <c:spPr>
            <a:solidFill>
              <a:sysClr val="windowText" lastClr="000000">
                <a:lumMod val="50000"/>
                <a:lumOff val="50000"/>
              </a:sysClr>
            </a:solidFill>
          </c:spPr>
          <c:dPt>
            <c:idx val="0"/>
          </c:dPt>
          <c:dPt>
            <c:idx val="1"/>
          </c:dPt>
          <c:dPt>
            <c:idx val="2"/>
          </c:dPt>
          <c:dPt>
            <c:idx val="3"/>
          </c:dPt>
          <c:dPt>
            <c:idx val="4"/>
          </c:dPt>
          <c:dPt>
            <c:idx val="5"/>
          </c:dPt>
          <c:dLbls>
            <c:spPr>
              <a:noFill/>
              <a:ln>
                <a:noFill/>
              </a:ln>
              <a:effectLst/>
            </c:spPr>
            <c:txPr>
              <a:bodyPr/>
              <a:lstStyle/>
              <a:p>
                <a:pPr>
                  <a:defRPr lang="en-US" sz="1200" b="1">
                    <a:latin typeface="Times New Roman" pitchFamily="18" charset="0"/>
                    <a:cs typeface="Times New Roman" pitchFamily="18" charset="0"/>
                  </a:defRPr>
                </a:pPr>
                <a:endParaRPr lang="fr-FR"/>
              </a:p>
            </c:txPr>
            <c:dLblPos val="outEnd"/>
            <c:showVal val="1"/>
            <c:extLst>
              <c:ext xmlns:c15="http://schemas.microsoft.com/office/drawing/2012/chart" uri="{CE6537A1-D6FC-4f65-9D91-7224C49458BB}">
                <c15:showLeaderLines val="0"/>
              </c:ext>
            </c:extLst>
          </c:dLbls>
          <c:cat>
            <c:strRef>
              <c:f>'germination %'!$B$18:$G$18</c:f>
              <c:strCache>
                <c:ptCount val="6"/>
                <c:pt idx="0">
                  <c:v>T</c:v>
                </c:pt>
                <c:pt idx="1">
                  <c:v>0,54</c:v>
                </c:pt>
                <c:pt idx="2">
                  <c:v>1,63</c:v>
                </c:pt>
                <c:pt idx="3">
                  <c:v>2,73</c:v>
                </c:pt>
                <c:pt idx="4">
                  <c:v>5,46</c:v>
                </c:pt>
                <c:pt idx="5">
                  <c:v>16,38</c:v>
                </c:pt>
              </c:strCache>
            </c:strRef>
          </c:cat>
          <c:val>
            <c:numRef>
              <c:f>'germination %'!$B$11:$G$11</c:f>
              <c:numCache>
                <c:formatCode>General</c:formatCode>
                <c:ptCount val="6"/>
                <c:pt idx="0">
                  <c:v>85</c:v>
                </c:pt>
                <c:pt idx="1">
                  <c:v>50</c:v>
                </c:pt>
                <c:pt idx="2">
                  <c:v>20</c:v>
                </c:pt>
                <c:pt idx="3">
                  <c:v>15</c:v>
                </c:pt>
                <c:pt idx="4">
                  <c:v>15</c:v>
                </c:pt>
                <c:pt idx="5">
                  <c:v>5</c:v>
                </c:pt>
              </c:numCache>
            </c:numRef>
          </c:val>
        </c:ser>
        <c:dLbls>
          <c:showVal val="1"/>
        </c:dLbls>
        <c:axId val="199843840"/>
        <c:axId val="199846528"/>
      </c:barChart>
      <c:catAx>
        <c:axId val="199843840"/>
        <c:scaling>
          <c:orientation val="minMax"/>
        </c:scaling>
        <c:axPos val="b"/>
        <c:title>
          <c:tx>
            <c:rich>
              <a:bodyPr/>
              <a:lstStyle/>
              <a:p>
                <a:pPr>
                  <a:defRPr lang="en-US"/>
                </a:pPr>
                <a:r>
                  <a:rPr lang="en-US" sz="1200" b="1">
                    <a:latin typeface="Times New Roman" pitchFamily="18" charset="0"/>
                    <a:cs typeface="Times New Roman" pitchFamily="18" charset="0"/>
                  </a:rPr>
                  <a:t>Pb en g.L</a:t>
                </a:r>
                <a:r>
                  <a:rPr lang="en-US" sz="1200" b="1" baseline="30000">
                    <a:latin typeface="Times New Roman" pitchFamily="18" charset="0"/>
                    <a:cs typeface="Times New Roman" pitchFamily="18" charset="0"/>
                  </a:rPr>
                  <a:t>-1</a:t>
                </a:r>
              </a:p>
            </c:rich>
          </c:tx>
          <c:layout>
            <c:manualLayout>
              <c:xMode val="edge"/>
              <c:yMode val="edge"/>
              <c:x val="0.4260312947457483"/>
              <c:y val="0.85928272637795156"/>
            </c:manualLayout>
          </c:layout>
        </c:title>
        <c:numFmt formatCode="General" sourceLinked="0"/>
        <c:majorTickMark val="none"/>
        <c:tickLblPos val="nextTo"/>
        <c:txPr>
          <a:bodyPr/>
          <a:lstStyle/>
          <a:p>
            <a:pPr>
              <a:defRPr lang="en-US" sz="1200" b="0"/>
            </a:pPr>
            <a:endParaRPr lang="fr-FR"/>
          </a:p>
        </c:txPr>
        <c:crossAx val="199846528"/>
        <c:crosses val="autoZero"/>
        <c:auto val="1"/>
        <c:lblAlgn val="ctr"/>
        <c:lblOffset val="100"/>
      </c:catAx>
      <c:valAx>
        <c:axId val="199846528"/>
        <c:scaling>
          <c:orientation val="minMax"/>
        </c:scaling>
        <c:axPos val="l"/>
        <c:title>
          <c:tx>
            <c:rich>
              <a:bodyPr/>
              <a:lstStyle/>
              <a:p>
                <a:pPr>
                  <a:defRPr lang="en-US"/>
                </a:pPr>
                <a:r>
                  <a:rPr lang="en-US" sz="1400" b="1">
                    <a:latin typeface="Times New Roman" pitchFamily="18" charset="0"/>
                    <a:cs typeface="Times New Roman" pitchFamily="18" charset="0"/>
                  </a:rPr>
                  <a:t>Germnation ( %)</a:t>
                </a:r>
              </a:p>
            </c:rich>
          </c:tx>
          <c:layout>
            <c:manualLayout>
              <c:xMode val="edge"/>
              <c:yMode val="edge"/>
              <c:x val="2.6846991348303692E-2"/>
              <c:y val="0.27081734887577696"/>
            </c:manualLayout>
          </c:layout>
        </c:title>
        <c:numFmt formatCode="General" sourceLinked="1"/>
        <c:tickLblPos val="nextTo"/>
        <c:txPr>
          <a:bodyPr/>
          <a:lstStyle/>
          <a:p>
            <a:pPr>
              <a:defRPr lang="en-US"/>
            </a:pPr>
            <a:endParaRPr lang="fr-FR"/>
          </a:p>
        </c:txPr>
        <c:crossAx val="199843840"/>
        <c:crosses val="autoZero"/>
        <c:crossBetween val="between"/>
      </c:valAx>
    </c:plotArea>
    <c:plotVisOnly val="1"/>
    <c:dispBlanksAs val="gap"/>
  </c:chart>
  <c:spPr>
    <a:solidFill>
      <a:schemeClr val="lt1"/>
    </a:solidFill>
    <a:ln w="38100" cap="flat" cmpd="sng" algn="ctr">
      <a:solidFill>
        <a:schemeClr val="dk1"/>
      </a:solidFill>
      <a:prstDash val="solid"/>
    </a:ln>
    <a:effectLst/>
  </c:spPr>
  <c:txPr>
    <a:bodyPr/>
    <a:lstStyle/>
    <a:p>
      <a:pPr>
        <a:defRPr>
          <a:solidFill>
            <a:schemeClr val="dk1"/>
          </a:solidFill>
          <a:latin typeface="+mn-lt"/>
          <a:ea typeface="+mn-ea"/>
          <a:cs typeface="+mn-cs"/>
        </a:defRPr>
      </a:pPr>
      <a:endParaRPr lang="fr-F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8"/>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199536459956682"/>
          <c:y val="7.4190961308056524E-2"/>
          <c:w val="0.74206730491788153"/>
          <c:h val="0.74215203354592263"/>
        </c:manualLayout>
      </c:layout>
      <c:barChart>
        <c:barDir val="col"/>
        <c:grouping val="clustered"/>
        <c:ser>
          <c:idx val="0"/>
          <c:order val="0"/>
          <c:tx>
            <c:strRef>
              <c:f>'pigments '!$B$51</c:f>
              <c:strCache>
                <c:ptCount val="1"/>
                <c:pt idx="0">
                  <c:v>chl a +chl b</c:v>
                </c:pt>
              </c:strCache>
            </c:strRef>
          </c:tx>
          <c:spPr>
            <a:solidFill>
              <a:sysClr val="windowText" lastClr="000000">
                <a:lumMod val="50000"/>
                <a:lumOff val="50000"/>
              </a:sysClr>
            </a:solidFill>
          </c:spPr>
          <c:dPt>
            <c:idx val="0"/>
          </c:dPt>
          <c:dPt>
            <c:idx val="1"/>
          </c:dPt>
          <c:errBars>
            <c:errBarType val="both"/>
            <c:errValType val="cust"/>
            <c:plus>
              <c:numRef>
                <c:f>'pigments '!$D$58:$F$58</c:f>
                <c:numCache>
                  <c:formatCode>General</c:formatCode>
                  <c:ptCount val="3"/>
                  <c:pt idx="0">
                    <c:v>0.51540334151461709</c:v>
                  </c:pt>
                  <c:pt idx="1">
                    <c:v>0.10961492193638299</c:v>
                  </c:pt>
                  <c:pt idx="2">
                    <c:v>0.36229618331476843</c:v>
                  </c:pt>
                </c:numCache>
              </c:numRef>
            </c:plus>
            <c:minus>
              <c:numRef>
                <c:f>'pigments '!$D$58:$F$58</c:f>
                <c:numCache>
                  <c:formatCode>General</c:formatCode>
                  <c:ptCount val="3"/>
                  <c:pt idx="0">
                    <c:v>0.51540334151461709</c:v>
                  </c:pt>
                  <c:pt idx="1">
                    <c:v>0.10961492193638299</c:v>
                  </c:pt>
                  <c:pt idx="2">
                    <c:v>0.36229618331476843</c:v>
                  </c:pt>
                </c:numCache>
              </c:numRef>
            </c:minus>
          </c:errBars>
          <c:cat>
            <c:strRef>
              <c:f>'pigments '!$A$52:$A$54</c:f>
              <c:strCache>
                <c:ptCount val="3"/>
                <c:pt idx="0">
                  <c:v>T</c:v>
                </c:pt>
                <c:pt idx="1">
                  <c:v>Pb</c:v>
                </c:pt>
                <c:pt idx="2">
                  <c:v>Cd</c:v>
                </c:pt>
              </c:strCache>
            </c:strRef>
          </c:cat>
          <c:val>
            <c:numRef>
              <c:f>'pigments '!$B$52:$B$54</c:f>
              <c:numCache>
                <c:formatCode>General</c:formatCode>
                <c:ptCount val="3"/>
                <c:pt idx="0">
                  <c:v>5.78</c:v>
                </c:pt>
                <c:pt idx="1">
                  <c:v>6.98</c:v>
                </c:pt>
                <c:pt idx="2">
                  <c:v>6.13</c:v>
                </c:pt>
              </c:numCache>
            </c:numRef>
          </c:val>
        </c:ser>
        <c:axId val="200357376"/>
        <c:axId val="200399104"/>
      </c:barChart>
      <c:catAx>
        <c:axId val="200357376"/>
        <c:scaling>
          <c:orientation val="minMax"/>
        </c:scaling>
        <c:axPos val="b"/>
        <c:numFmt formatCode="General" sourceLinked="0"/>
        <c:tickLblPos val="nextTo"/>
        <c:txPr>
          <a:bodyPr/>
          <a:lstStyle/>
          <a:p>
            <a:pPr>
              <a:defRPr lang="en-US" sz="1200" b="1">
                <a:latin typeface="Times New Roman" pitchFamily="18" charset="0"/>
                <a:cs typeface="Times New Roman" pitchFamily="18" charset="0"/>
              </a:defRPr>
            </a:pPr>
            <a:endParaRPr lang="fr-FR"/>
          </a:p>
        </c:txPr>
        <c:crossAx val="200399104"/>
        <c:crosses val="autoZero"/>
        <c:auto val="1"/>
        <c:lblAlgn val="ctr"/>
        <c:lblOffset val="100"/>
      </c:catAx>
      <c:valAx>
        <c:axId val="200399104"/>
        <c:scaling>
          <c:orientation val="minMax"/>
        </c:scaling>
        <c:axPos val="l"/>
        <c:title>
          <c:tx>
            <c:rich>
              <a:bodyPr rot="-5400000" vert="horz"/>
              <a:lstStyle/>
              <a:p>
                <a:pPr>
                  <a:defRPr lang="en-US"/>
                </a:pPr>
                <a:r>
                  <a:rPr lang="fr-FR" sz="1400" b="1">
                    <a:latin typeface="Times New Roman" pitchFamily="18" charset="0"/>
                    <a:cs typeface="Times New Roman" pitchFamily="18" charset="0"/>
                  </a:rPr>
                  <a:t>Teneur en chlorophylle totale </a:t>
                </a:r>
              </a:p>
              <a:p>
                <a:pPr>
                  <a:defRPr lang="en-US"/>
                </a:pPr>
                <a:r>
                  <a:rPr lang="fr-FR" sz="1400" b="1">
                    <a:latin typeface="Times New Roman" pitchFamily="18" charset="0"/>
                    <a:cs typeface="Times New Roman" pitchFamily="18" charset="0"/>
                  </a:rPr>
                  <a:t>(mg/g de MVF)</a:t>
                </a:r>
              </a:p>
            </c:rich>
          </c:tx>
          <c:layout>
            <c:manualLayout>
              <c:xMode val="edge"/>
              <c:yMode val="edge"/>
              <c:x val="4.6799799175928823E-2"/>
              <c:y val="9.2260000438363785E-2"/>
            </c:manualLayout>
          </c:layout>
        </c:title>
        <c:numFmt formatCode="General" sourceLinked="1"/>
        <c:tickLblPos val="nextTo"/>
        <c:txPr>
          <a:bodyPr/>
          <a:lstStyle/>
          <a:p>
            <a:pPr>
              <a:defRPr lang="en-US"/>
            </a:pPr>
            <a:endParaRPr lang="fr-FR"/>
          </a:p>
        </c:txPr>
        <c:crossAx val="200357376"/>
        <c:crosses val="autoZero"/>
        <c:crossBetween val="between"/>
      </c:valAx>
    </c:plotArea>
    <c:plotVisOnly val="1"/>
    <c:dispBlanksAs val="gap"/>
  </c:chart>
  <c:spPr>
    <a:solidFill>
      <a:schemeClr val="lt1"/>
    </a:solidFill>
    <a:ln w="38100" cap="flat" cmpd="sng" algn="ctr">
      <a:solidFill>
        <a:schemeClr val="dk1"/>
      </a:solidFill>
      <a:prstDash val="solid"/>
    </a:ln>
    <a:effectLst/>
  </c:spPr>
  <c:txPr>
    <a:bodyPr/>
    <a:lstStyle/>
    <a:p>
      <a:pPr>
        <a:defRPr>
          <a:solidFill>
            <a:schemeClr val="dk1"/>
          </a:solidFill>
          <a:latin typeface="+mn-lt"/>
          <a:ea typeface="+mn-ea"/>
          <a:cs typeface="+mn-cs"/>
        </a:defRPr>
      </a:pPr>
      <a:endParaRPr lang="fr-FR"/>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28"/>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973487266794354"/>
          <c:y val="0.10609591982820329"/>
          <c:w val="0.69336543236150472"/>
          <c:h val="0.75696492483894051"/>
        </c:manualLayout>
      </c:layout>
      <c:barChart>
        <c:barDir val="col"/>
        <c:grouping val="clustered"/>
        <c:ser>
          <c:idx val="0"/>
          <c:order val="0"/>
          <c:tx>
            <c:strRef>
              <c:f>'activité enzymatique '!$B$20</c:f>
              <c:strCache>
                <c:ptCount val="1"/>
                <c:pt idx="0">
                  <c:v>teneur(mg/g de MVS)</c:v>
                </c:pt>
              </c:strCache>
            </c:strRef>
          </c:tx>
          <c:spPr>
            <a:solidFill>
              <a:sysClr val="windowText" lastClr="000000">
                <a:lumMod val="50000"/>
                <a:lumOff val="50000"/>
              </a:sysClr>
            </a:solidFill>
          </c:spPr>
          <c:errBars>
            <c:errBarType val="both"/>
            <c:errValType val="cust"/>
            <c:plus>
              <c:numRef>
                <c:f>'activité enzymatique '!$M$9:$N$9</c:f>
                <c:numCache>
                  <c:formatCode>General</c:formatCode>
                  <c:ptCount val="2"/>
                  <c:pt idx="0">
                    <c:v>4.7791212581392822E-2</c:v>
                  </c:pt>
                  <c:pt idx="1">
                    <c:v>4.0728095680719271E-2</c:v>
                  </c:pt>
                </c:numCache>
              </c:numRef>
            </c:plus>
            <c:minus>
              <c:numRef>
                <c:f>'activité enzymatique '!$M$9:$N$9</c:f>
                <c:numCache>
                  <c:formatCode>General</c:formatCode>
                  <c:ptCount val="2"/>
                  <c:pt idx="0">
                    <c:v>4.7791212581392822E-2</c:v>
                  </c:pt>
                  <c:pt idx="1">
                    <c:v>4.0728095680719271E-2</c:v>
                  </c:pt>
                </c:numCache>
              </c:numRef>
            </c:minus>
          </c:errBars>
          <c:cat>
            <c:strRef>
              <c:f>'activité enzymatique '!$A$21:$A$23</c:f>
              <c:strCache>
                <c:ptCount val="3"/>
                <c:pt idx="0">
                  <c:v>T</c:v>
                </c:pt>
                <c:pt idx="1">
                  <c:v>Pb</c:v>
                </c:pt>
                <c:pt idx="2">
                  <c:v>Cd</c:v>
                </c:pt>
              </c:strCache>
            </c:strRef>
          </c:cat>
          <c:val>
            <c:numRef>
              <c:f>'activité enzymatique '!$B$21:$B$23</c:f>
              <c:numCache>
                <c:formatCode>General</c:formatCode>
                <c:ptCount val="3"/>
                <c:pt idx="0">
                  <c:v>0.80700000000000005</c:v>
                </c:pt>
                <c:pt idx="1">
                  <c:v>2.3646666666666669</c:v>
                </c:pt>
                <c:pt idx="2">
                  <c:v>2.4219999999999997</c:v>
                </c:pt>
              </c:numCache>
            </c:numRef>
          </c:val>
        </c:ser>
        <c:axId val="202742400"/>
        <c:axId val="202871936"/>
      </c:barChart>
      <c:catAx>
        <c:axId val="202742400"/>
        <c:scaling>
          <c:orientation val="minMax"/>
        </c:scaling>
        <c:axPos val="b"/>
        <c:numFmt formatCode="General" sourceLinked="0"/>
        <c:tickLblPos val="nextTo"/>
        <c:txPr>
          <a:bodyPr/>
          <a:lstStyle/>
          <a:p>
            <a:pPr>
              <a:defRPr lang="en-US" sz="1200" b="1">
                <a:latin typeface="Times New Roman" pitchFamily="18" charset="0"/>
                <a:cs typeface="Times New Roman" pitchFamily="18" charset="0"/>
              </a:defRPr>
            </a:pPr>
            <a:endParaRPr lang="fr-FR"/>
          </a:p>
        </c:txPr>
        <c:crossAx val="202871936"/>
        <c:crosses val="autoZero"/>
        <c:auto val="1"/>
        <c:lblAlgn val="ctr"/>
        <c:lblOffset val="100"/>
      </c:catAx>
      <c:valAx>
        <c:axId val="202871936"/>
        <c:scaling>
          <c:orientation val="minMax"/>
        </c:scaling>
        <c:axPos val="l"/>
        <c:title>
          <c:tx>
            <c:rich>
              <a:bodyPr rot="-5400000" vert="horz"/>
              <a:lstStyle/>
              <a:p>
                <a:pPr>
                  <a:defRPr lang="en-US"/>
                </a:pPr>
                <a:r>
                  <a:rPr lang="fr-FR" sz="1400">
                    <a:latin typeface="Times New Roman" pitchFamily="18" charset="0"/>
                    <a:cs typeface="Times New Roman" pitchFamily="18" charset="0"/>
                  </a:rPr>
                  <a:t>CANET (µg eq  Acide </a:t>
                </a:r>
                <a:r>
                  <a:rPr lang="fr-FR" sz="1400" baseline="0">
                    <a:latin typeface="Times New Roman" pitchFamily="18" charset="0"/>
                    <a:cs typeface="Times New Roman" pitchFamily="18" charset="0"/>
                  </a:rPr>
                  <a:t> </a:t>
                </a:r>
                <a:r>
                  <a:rPr lang="fr-FR" sz="1400">
                    <a:latin typeface="Times New Roman" pitchFamily="18" charset="0"/>
                    <a:cs typeface="Times New Roman" pitchFamily="18" charset="0"/>
                  </a:rPr>
                  <a:t>ASC de MVS)</a:t>
                </a:r>
              </a:p>
            </c:rich>
          </c:tx>
          <c:layout>
            <c:manualLayout>
              <c:xMode val="edge"/>
              <c:yMode val="edge"/>
              <c:x val="6.339558061999008E-2"/>
              <c:y val="7.9713672154618581E-2"/>
            </c:manualLayout>
          </c:layout>
        </c:title>
        <c:numFmt formatCode="General" sourceLinked="1"/>
        <c:tickLblPos val="nextTo"/>
        <c:txPr>
          <a:bodyPr/>
          <a:lstStyle/>
          <a:p>
            <a:pPr>
              <a:defRPr lang="en-US"/>
            </a:pPr>
            <a:endParaRPr lang="fr-FR"/>
          </a:p>
        </c:txPr>
        <c:crossAx val="202742400"/>
        <c:crosses val="autoZero"/>
        <c:crossBetween val="between"/>
      </c:valAx>
    </c:plotArea>
    <c:plotVisOnly val="1"/>
    <c:dispBlanksAs val="gap"/>
  </c:chart>
  <c:spPr>
    <a:solidFill>
      <a:schemeClr val="lt1"/>
    </a:solidFill>
    <a:ln w="38100" cap="flat" cmpd="sng" algn="ctr">
      <a:solidFill>
        <a:schemeClr val="dk1"/>
      </a:solidFill>
      <a:prstDash val="solid"/>
    </a:ln>
    <a:effectLst/>
  </c:spPr>
  <c:txPr>
    <a:bodyPr/>
    <a:lstStyle/>
    <a:p>
      <a:pPr>
        <a:defRPr>
          <a:solidFill>
            <a:schemeClr val="dk1"/>
          </a:solidFill>
          <a:latin typeface="+mn-lt"/>
          <a:ea typeface="+mn-ea"/>
          <a:cs typeface="+mn-cs"/>
        </a:defRPr>
      </a:pPr>
      <a:endParaRPr lang="fr-FR"/>
    </a:p>
  </c:txPr>
  <c:externalData r:id="rId2"/>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B0E63B8-9C63-4A4E-86A1-717F0DC7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1523</Words>
  <Characters>8380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RAWA</Company>
  <LinksUpToDate>false</LinksUpToDate>
  <CharactersWithSpaces>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dc:creator>
  <cp:lastModifiedBy>Réda</cp:lastModifiedBy>
  <cp:revision>3</cp:revision>
  <dcterms:created xsi:type="dcterms:W3CDTF">2017-02-08T21:55:00Z</dcterms:created>
  <dcterms:modified xsi:type="dcterms:W3CDTF">2017-02-08T22:36:00Z</dcterms:modified>
</cp:coreProperties>
</file>