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Pr="00960B0F" w:rsidRDefault="002945C5" w:rsidP="00466818">
      <w:pPr>
        <w:pBdr>
          <w:bottom w:val="single" w:sz="4" w:space="1" w:color="auto"/>
        </w:pBdr>
        <w:ind w:left="-90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60B0F">
        <w:rPr>
          <w:rFonts w:asciiTheme="majorBidi" w:hAnsiTheme="majorBidi" w:cstheme="majorBidi"/>
          <w:i/>
          <w:iCs/>
          <w:sz w:val="20"/>
          <w:szCs w:val="20"/>
        </w:rPr>
        <w:t>Faculté des Sciences de Tétouan /</w:t>
      </w:r>
      <w:r w:rsidR="00466818" w:rsidRPr="00960B0F">
        <w:rPr>
          <w:rFonts w:asciiTheme="majorBidi" w:hAnsiTheme="majorBidi" w:cstheme="majorBidi"/>
          <w:i/>
          <w:iCs/>
          <w:sz w:val="20"/>
          <w:szCs w:val="20"/>
        </w:rPr>
        <w:t>Master Mécatronique</w:t>
      </w:r>
      <w:r w:rsidRPr="00960B0F">
        <w:rPr>
          <w:rFonts w:asciiTheme="majorBidi" w:hAnsiTheme="majorBidi" w:cstheme="majorBidi"/>
          <w:i/>
          <w:iCs/>
          <w:sz w:val="20"/>
          <w:szCs w:val="20"/>
        </w:rPr>
        <w:t xml:space="preserve">/ Actionneurs électriques.  </w:t>
      </w:r>
      <w:proofErr w:type="spellStart"/>
      <w:r w:rsidR="00466818" w:rsidRPr="00960B0F">
        <w:rPr>
          <w:rFonts w:asciiTheme="majorBidi" w:hAnsiTheme="majorBidi" w:cstheme="majorBidi"/>
          <w:i/>
          <w:iCs/>
          <w:sz w:val="20"/>
          <w:szCs w:val="20"/>
        </w:rPr>
        <w:t>J.</w:t>
      </w:r>
      <w:r w:rsidRPr="00960B0F">
        <w:rPr>
          <w:rFonts w:asciiTheme="majorBidi" w:hAnsiTheme="majorBidi" w:cstheme="majorBidi"/>
          <w:i/>
          <w:iCs/>
          <w:sz w:val="20"/>
          <w:szCs w:val="20"/>
        </w:rPr>
        <w:t>Diouri</w:t>
      </w:r>
      <w:proofErr w:type="spellEnd"/>
    </w:p>
    <w:p w:rsidR="002945C5" w:rsidRPr="00960B0F" w:rsidRDefault="002945C5" w:rsidP="00294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8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0B0F">
        <w:rPr>
          <w:rFonts w:asciiTheme="majorBidi" w:hAnsiTheme="majorBidi" w:cstheme="majorBidi"/>
          <w:b/>
          <w:bCs/>
          <w:sz w:val="20"/>
          <w:szCs w:val="20"/>
        </w:rPr>
        <w:t>Transformateurs</w:t>
      </w:r>
    </w:p>
    <w:p w:rsidR="002945C5" w:rsidRPr="00960B0F" w:rsidRDefault="00F545E7" w:rsidP="002945C5">
      <w:pPr>
        <w:ind w:left="-993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F545E7"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8.4pt;margin-top:5.05pt;width:158.15pt;height:103.8pt;z-index:251662336;mso-width-relative:margin;mso-height-relative:margin" strokecolor="white [3212]">
            <v:textbox>
              <w:txbxContent>
                <w:p w:rsidR="00F120D0" w:rsidRDefault="00F120D0" w:rsidP="00F120D0">
                  <w:pPr>
                    <w:rPr>
                      <w:rFonts w:asciiTheme="majorBidi" w:hAnsiTheme="majorBidi" w:cstheme="majorBidi"/>
                    </w:rPr>
                  </w:pPr>
                  <w:r w:rsidRPr="002945C5">
                    <w:rPr>
                      <w:rFonts w:asciiTheme="majorBidi" w:hAnsiTheme="majorBidi" w:cstheme="majorBidi"/>
                    </w:rPr>
                    <w:t xml:space="preserve">Pas de fuite de flux, résistances </w:t>
                  </w:r>
                  <w:r>
                    <w:rPr>
                      <w:rFonts w:asciiTheme="majorBidi" w:hAnsiTheme="majorBidi" w:cstheme="majorBidi"/>
                    </w:rPr>
                    <w:t>négligeables, réluctance négligeable :</w:t>
                  </w:r>
                </w:p>
                <w:p w:rsidR="00F120D0" w:rsidRDefault="00F120D0" w:rsidP="00F120D0">
                  <w:pPr>
                    <w:rPr>
                      <w:rFonts w:asciiTheme="majorBidi" w:hAnsiTheme="majorBidi" w:cstheme="majorBidi"/>
                    </w:rPr>
                  </w:pPr>
                  <m:oMathPara>
                    <m:oMath>
                      <m:r>
                        <w:rPr>
                          <w:rFonts w:ascii="Cambria Math" w:hAnsi="Cambria Math" w:cstheme="majorBidi"/>
                        </w:rPr>
                        <m:t xml:space="preserve">R=0 ; </m:t>
                      </m:r>
                      <m:r>
                        <m:rPr>
                          <m:scr m:val="fraktur"/>
                        </m:rPr>
                        <w:rPr>
                          <w:rFonts w:ascii="Cambria Math" w:hAnsi="Cambria Math" w:cstheme="majorBidi"/>
                        </w:rPr>
                        <m:t>R</m:t>
                      </m:r>
                      <m:r>
                        <w:rPr>
                          <w:rFonts w:ascii="Cambria Math" w:hAnsi="Cambria Math" w:cstheme="majorBidi"/>
                        </w:rPr>
                        <m:t xml:space="preserve">=0 ; </m:t>
                      </m:r>
                    </m:oMath>
                  </m:oMathPara>
                </w:p>
                <w:p w:rsidR="00F120D0" w:rsidRPr="00F120D0" w:rsidRDefault="00F120D0" w:rsidP="00F120D0">
                  <w:pPr>
                    <w:ind w:left="-851"/>
                    <w:rPr>
                      <w:rFonts w:asciiTheme="majorBidi" w:hAnsiTheme="majorBidi" w:cstheme="majorBidi"/>
                    </w:rPr>
                  </w:pPr>
                  <m:oMathPara>
                    <m:oMath>
                      <m:r>
                        <w:rPr>
                          <w:rFonts w:ascii="Cambria Math" w:hAnsi="Cambria Math" w:cstheme="majorBidi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</w:rPr>
                        <m:t>=φ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</w:rPr>
                        <m:t>=φ</m:t>
                      </m:r>
                    </m:oMath>
                  </m:oMathPara>
                </w:p>
                <w:p w:rsidR="00F120D0" w:rsidRPr="00F120D0" w:rsidRDefault="00F120D0" w:rsidP="00F120D0">
                  <w:pPr>
                    <w:ind w:left="-851"/>
                    <w:rPr>
                      <w:rFonts w:asciiTheme="majorBidi" w:hAnsiTheme="majorBidi" w:cstheme="majorBidi"/>
                    </w:rPr>
                  </w:pPr>
                </w:p>
                <w:p w:rsidR="00F120D0" w:rsidRDefault="00F120D0" w:rsidP="00F120D0">
                  <w:r>
                    <w:rPr>
                      <w:rFonts w:asciiTheme="majorBidi" w:hAnsiTheme="majorBidi" w:cstheme="majorBidi"/>
                    </w:rPr>
                    <w:t> </w:t>
                  </w:r>
                </w:p>
              </w:txbxContent>
            </v:textbox>
          </v:shape>
        </w:pict>
      </w:r>
      <w:r w:rsidR="002945C5" w:rsidRPr="00960B0F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Transformateur </w:t>
      </w:r>
      <w:r w:rsidR="002F35C8" w:rsidRPr="00960B0F">
        <w:rPr>
          <w:rFonts w:asciiTheme="majorBidi" w:hAnsiTheme="majorBidi" w:cstheme="majorBidi"/>
          <w:b/>
          <w:bCs/>
          <w:sz w:val="20"/>
          <w:szCs w:val="20"/>
          <w:u w:val="single"/>
        </w:rPr>
        <w:t>parfait (</w:t>
      </w:r>
      <w:r w:rsidR="002945C5" w:rsidRPr="00960B0F">
        <w:rPr>
          <w:rFonts w:asciiTheme="majorBidi" w:hAnsiTheme="majorBidi" w:cstheme="majorBidi"/>
          <w:b/>
          <w:bCs/>
          <w:sz w:val="20"/>
          <w:szCs w:val="20"/>
          <w:u w:val="single"/>
        </w:rPr>
        <w:t>idéal), schéma simplifié</w:t>
      </w:r>
    </w:p>
    <w:p w:rsidR="002945C5" w:rsidRPr="00960B0F" w:rsidRDefault="002945C5" w:rsidP="002945C5">
      <w:pPr>
        <w:ind w:left="-993"/>
        <w:rPr>
          <w:rFonts w:asciiTheme="majorBidi" w:hAnsiTheme="majorBidi" w:cstheme="majorBidi"/>
          <w:i/>
          <w:iCs/>
          <w:sz w:val="20"/>
          <w:szCs w:val="20"/>
        </w:rPr>
      </w:pPr>
      <w:r w:rsidRPr="00960B0F">
        <w:rPr>
          <w:rFonts w:asciiTheme="majorBidi" w:hAnsiTheme="majorBidi" w:cstheme="majorBidi"/>
          <w:i/>
          <w:iCs/>
          <w:noProof/>
          <w:sz w:val="20"/>
          <w:szCs w:val="20"/>
        </w:rPr>
        <w:drawing>
          <wp:inline distT="0" distB="0" distL="0" distR="0">
            <wp:extent cx="3193277" cy="691764"/>
            <wp:effectExtent l="19050" t="0" r="7123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338" cy="691344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0B0F">
        <w:rPr>
          <w:rFonts w:asciiTheme="majorBidi" w:hAnsiTheme="majorBidi" w:cstheme="majorBidi"/>
          <w:noProof/>
          <w:sz w:val="20"/>
          <w:szCs w:val="20"/>
        </w:rPr>
        <w:t xml:space="preserve"> </w:t>
      </w:r>
      <w:r w:rsidRPr="00960B0F">
        <w:rPr>
          <w:rFonts w:asciiTheme="majorBidi" w:hAnsiTheme="majorBidi" w:cstheme="majorBidi"/>
          <w:i/>
          <w:iCs/>
          <w:noProof/>
          <w:sz w:val="20"/>
          <w:szCs w:val="20"/>
        </w:rPr>
        <w:drawing>
          <wp:inline distT="0" distB="0" distL="0" distR="0">
            <wp:extent cx="1817702" cy="965434"/>
            <wp:effectExtent l="19050" t="0" r="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7" cy="965936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45C5" w:rsidRPr="00960B0F" w:rsidRDefault="002945C5" w:rsidP="005668C3">
      <w:pPr>
        <w:ind w:left="-851" w:right="-567"/>
        <w:rPr>
          <w:rFonts w:asciiTheme="majorBidi" w:hAnsiTheme="majorBidi" w:cstheme="majorBidi"/>
          <w:sz w:val="20"/>
          <w:szCs w:val="20"/>
        </w:rPr>
      </w:pPr>
      <w:r w:rsidRPr="00960B0F">
        <w:rPr>
          <w:rFonts w:asciiTheme="majorBidi" w:hAnsiTheme="majorBidi" w:cstheme="majorBidi"/>
          <w:sz w:val="20"/>
          <w:szCs w:val="20"/>
        </w:rPr>
        <w:t xml:space="preserve">Équations : </w:t>
      </w:r>
      <m:oMath>
        <m:sSub>
          <m:sSub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V</m:t>
            </m:r>
          </m:e>
          <m:sub>
            <m:r>
              <w:rPr>
                <w:rFonts w:ascii="Cambria Math" w:hAnsiTheme="majorBidi" w:cstheme="majorBidi"/>
                <w:sz w:val="20"/>
                <w:szCs w:val="20"/>
              </w:rPr>
              <m:t>1</m:t>
            </m:r>
          </m:sub>
        </m:sSub>
        <m:r>
          <w:rPr>
            <w:rFonts w:ascii="Cambria Math" w:hAnsiTheme="majorBidi" w:cstheme="majorBidi"/>
            <w:sz w:val="20"/>
            <w:szCs w:val="20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N</m:t>
            </m:r>
          </m:e>
          <m:sub>
            <m:r>
              <w:rPr>
                <w:rFonts w:ascii="Cambria Math" w:hAnsiTheme="majorBidi" w:cstheme="majorBidi"/>
                <w:sz w:val="20"/>
                <w:szCs w:val="20"/>
              </w:rPr>
              <m:t>1</m:t>
            </m:r>
          </m:sub>
        </m:sSub>
        <m:f>
          <m:f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ajorBidi"/>
                <w:sz w:val="20"/>
                <w:szCs w:val="20"/>
              </w:rPr>
              <m:t>dφ</m:t>
            </m:r>
          </m:num>
          <m:den>
            <m:r>
              <w:rPr>
                <w:rFonts w:ascii="Cambria Math" w:hAnsi="Cambria Math" w:cstheme="majorBidi"/>
                <w:sz w:val="20"/>
                <w:szCs w:val="20"/>
              </w:rPr>
              <m:t>dt</m:t>
            </m:r>
          </m:den>
        </m:f>
        <m:r>
          <w:rPr>
            <w:rFonts w:ascii="Cambria Math" w:hAnsiTheme="majorBidi" w:cstheme="majorBidi"/>
            <w:sz w:val="20"/>
            <w:szCs w:val="20"/>
          </w:rPr>
          <m:t xml:space="preserve"> ; </m:t>
        </m:r>
        <m:sSub>
          <m:sSub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V</m:t>
            </m:r>
          </m:e>
          <m:sub>
            <m:r>
              <w:rPr>
                <w:rFonts w:ascii="Cambria Math" w:hAnsiTheme="majorBidi" w:cstheme="majorBidi"/>
                <w:sz w:val="20"/>
                <w:szCs w:val="20"/>
              </w:rPr>
              <m:t>2</m:t>
            </m:r>
          </m:sub>
        </m:sSub>
        <m:r>
          <w:rPr>
            <w:rFonts w:ascii="Cambria Math" w:hAnsiTheme="majorBidi" w:cstheme="majorBidi"/>
            <w:sz w:val="20"/>
            <w:szCs w:val="20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N</m:t>
            </m:r>
          </m:e>
          <m:sub>
            <m:r>
              <w:rPr>
                <w:rFonts w:ascii="Cambria Math" w:hAnsiTheme="majorBidi" w:cstheme="majorBidi"/>
                <w:sz w:val="20"/>
                <w:szCs w:val="20"/>
              </w:rPr>
              <m:t>2</m:t>
            </m:r>
          </m:sub>
        </m:sSub>
        <m:f>
          <m:f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ajorBidi"/>
                <w:sz w:val="20"/>
                <w:szCs w:val="20"/>
              </w:rPr>
              <m:t>dφ</m:t>
            </m:r>
          </m:num>
          <m:den>
            <m:r>
              <w:rPr>
                <w:rFonts w:ascii="Cambria Math" w:hAnsi="Cambria Math" w:cstheme="majorBidi"/>
                <w:sz w:val="20"/>
                <w:szCs w:val="20"/>
              </w:rPr>
              <m:t>dt</m:t>
            </m:r>
          </m:den>
        </m:f>
        <m:r>
          <w:rPr>
            <w:rFonts w:ascii="Cambria Math" w:hAnsiTheme="majorBidi" w:cstheme="majorBidi"/>
            <w:sz w:val="20"/>
            <w:szCs w:val="20"/>
          </w:rPr>
          <m:t xml:space="preserve"> ; </m:t>
        </m:r>
        <m:sSub>
          <m:sSub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N</m:t>
            </m:r>
          </m:e>
          <m:sub>
            <m:r>
              <w:rPr>
                <w:rFonts w:ascii="Cambria Math" w:hAnsiTheme="majorBidi" w:cstheme="majorBidi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I</m:t>
            </m:r>
          </m:e>
          <m:sub>
            <m:r>
              <w:rPr>
                <w:rFonts w:ascii="Cambria Math" w:hAnsiTheme="majorBidi" w:cstheme="majorBidi"/>
                <w:sz w:val="20"/>
                <w:szCs w:val="20"/>
              </w:rPr>
              <m:t>1</m:t>
            </m:r>
          </m:sub>
        </m:sSub>
        <m:r>
          <w:rPr>
            <w:rFonts w:asciiTheme="majorBidi" w:hAnsiTheme="majorBidi" w:cstheme="majorBidi"/>
            <w:sz w:val="20"/>
            <w:szCs w:val="20"/>
          </w:rPr>
          <m:t>-</m:t>
        </m:r>
        <m:sSub>
          <m:sSub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N</m:t>
            </m:r>
          </m:e>
          <m:sub>
            <m:r>
              <w:rPr>
                <w:rFonts w:ascii="Cambria Math" w:hAnsiTheme="majorBidi" w:cstheme="majorBidi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I</m:t>
            </m:r>
          </m:e>
          <m:sub>
            <m:r>
              <w:rPr>
                <w:rFonts w:ascii="Cambria Math" w:hAnsiTheme="majorBidi" w:cstheme="majorBidi"/>
                <w:sz w:val="20"/>
                <w:szCs w:val="20"/>
              </w:rPr>
              <m:t>2</m:t>
            </m:r>
          </m:sub>
        </m:sSub>
        <m:r>
          <w:rPr>
            <w:rFonts w:ascii="Cambria Math" w:hAnsiTheme="majorBidi" w:cstheme="majorBidi"/>
            <w:sz w:val="20"/>
            <w:szCs w:val="20"/>
          </w:rPr>
          <m:t>=0 (</m:t>
        </m:r>
        <m:r>
          <w:rPr>
            <w:rFonts w:ascii="Cambria Math" w:hAnsi="Cambria Math" w:cstheme="majorBidi"/>
            <w:sz w:val="20"/>
            <w:szCs w:val="20"/>
          </w:rPr>
          <m:t>μ</m:t>
        </m:r>
        <m:r>
          <w:rPr>
            <w:rFonts w:ascii="Cambria Math" w:hAnsiTheme="majorBidi" w:cstheme="majorBidi"/>
            <w:sz w:val="20"/>
            <w:szCs w:val="20"/>
          </w:rPr>
          <m:t>:</m:t>
        </m:r>
        <m:r>
          <w:rPr>
            <w:rFonts w:ascii="Cambria Math" w:hAnsiTheme="majorBidi" w:cstheme="majorBidi"/>
            <w:sz w:val="20"/>
            <w:szCs w:val="20"/>
          </w:rPr>
          <m:t>∞</m:t>
        </m:r>
        <m:r>
          <w:rPr>
            <w:rFonts w:ascii="Cambria Math" w:hAnsiTheme="majorBidi" w:cstheme="majorBidi"/>
            <w:sz w:val="20"/>
            <w:szCs w:val="20"/>
          </w:rPr>
          <m:t>)</m:t>
        </m:r>
      </m:oMath>
      <w:r w:rsidRPr="00960B0F">
        <w:rPr>
          <w:rFonts w:asciiTheme="majorBidi" w:hAnsiTheme="majorBidi" w:cstheme="majorBidi"/>
          <w:sz w:val="20"/>
          <w:szCs w:val="20"/>
        </w:rPr>
        <w:t xml:space="preserve"> On pose </w:t>
      </w:r>
      <w:proofErr w:type="gramStart"/>
      <w:r w:rsidRPr="00960B0F">
        <w:rPr>
          <w:rFonts w:asciiTheme="majorBidi" w:hAnsiTheme="majorBidi" w:cstheme="majorBidi"/>
          <w:sz w:val="20"/>
          <w:szCs w:val="20"/>
        </w:rPr>
        <w:t xml:space="preserve">: </w:t>
      </w:r>
      <m:oMath>
        <m:r>
          <w:rPr>
            <w:rFonts w:ascii="Cambria Math" w:hAnsi="Cambria Math" w:cstheme="majorBidi"/>
            <w:sz w:val="20"/>
            <w:szCs w:val="20"/>
          </w:rPr>
          <m:t>k</m:t>
        </m:r>
        <m:r>
          <w:rPr>
            <w:rFonts w:ascii="Cambria Math" w:hAnsiTheme="majorBidi" w:cstheme="majorBidi"/>
            <w:sz w:val="20"/>
            <w:szCs w:val="20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Theme="majorBidi" w:cstheme="majorBidi"/>
                    <w:sz w:val="20"/>
                    <w:szCs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Theme="majorBidi" w:cstheme="majorBidi"/>
                    <w:sz w:val="20"/>
                    <w:szCs w:val="20"/>
                  </w:rPr>
                  <m:t>2</m:t>
                </m:r>
              </m:sub>
            </m:sSub>
          </m:den>
        </m:f>
        <m:r>
          <w:rPr>
            <w:rFonts w:ascii="Cambria Math" w:hAnsiTheme="majorBidi" w:cstheme="majorBidi"/>
            <w:sz w:val="20"/>
            <w:szCs w:val="20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Theme="majorBidi" w:cstheme="majorBidi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theme="majorBidi"/>
                <w:sz w:val="20"/>
                <w:szCs w:val="20"/>
              </w:rPr>
              <m:t>m</m:t>
            </m:r>
          </m:den>
        </m:f>
      </m:oMath>
      <w:r w:rsidRPr="00960B0F">
        <w:rPr>
          <w:rFonts w:asciiTheme="majorBidi" w:hAnsiTheme="majorBidi" w:cstheme="majorBidi"/>
          <w:sz w:val="20"/>
          <w:szCs w:val="20"/>
        </w:rPr>
        <w:t> ;</w:t>
      </w:r>
      <w:proofErr w:type="gramEnd"/>
      <w:r w:rsidRPr="00960B0F">
        <w:rPr>
          <w:rFonts w:asciiTheme="majorBidi" w:hAnsiTheme="majorBidi" w:cstheme="majorBidi"/>
          <w:sz w:val="20"/>
          <w:szCs w:val="20"/>
        </w:rPr>
        <w:t xml:space="preserve"> rapport de transformation.</w:t>
      </w:r>
    </w:p>
    <w:p w:rsidR="00F2356A" w:rsidRPr="00960B0F" w:rsidRDefault="002F35C8" w:rsidP="00F2356A">
      <w:pPr>
        <w:ind w:left="-851" w:right="-993"/>
        <w:rPr>
          <w:rFonts w:asciiTheme="majorBidi" w:hAnsiTheme="majorBidi" w:cstheme="majorBidi"/>
          <w:sz w:val="20"/>
          <w:szCs w:val="20"/>
        </w:rPr>
      </w:pPr>
      <w:r w:rsidRPr="00960B0F">
        <w:rPr>
          <w:rFonts w:asciiTheme="majorBidi" w:hAnsiTheme="majorBidi" w:cstheme="majorBidi"/>
          <w:sz w:val="20"/>
          <w:szCs w:val="20"/>
        </w:rPr>
        <w:t>Pas d’absorption d’énergie, pas de fourniture d’énergie, pas de stockage d’énergie.</w:t>
      </w:r>
      <w:r w:rsidR="00F2356A" w:rsidRPr="00960B0F">
        <w:rPr>
          <w:rFonts w:asciiTheme="majorBidi" w:hAnsiTheme="majorBidi" w:cstheme="majorBidi"/>
          <w:sz w:val="20"/>
          <w:szCs w:val="20"/>
        </w:rPr>
        <w:t xml:space="preserve"> Le transformateur idéal conserve :        la puissance apparente S = VI =&gt; S</w:t>
      </w:r>
      <w:r w:rsidR="00F2356A" w:rsidRPr="00960B0F">
        <w:rPr>
          <w:rFonts w:asciiTheme="majorBidi" w:hAnsiTheme="majorBidi" w:cstheme="majorBidi"/>
          <w:sz w:val="20"/>
          <w:szCs w:val="20"/>
          <w:vertAlign w:val="subscript"/>
        </w:rPr>
        <w:t>1</w:t>
      </w:r>
      <w:r w:rsidR="00F2356A" w:rsidRPr="00960B0F">
        <w:rPr>
          <w:rFonts w:asciiTheme="majorBidi" w:hAnsiTheme="majorBidi" w:cstheme="majorBidi"/>
          <w:sz w:val="20"/>
          <w:szCs w:val="20"/>
        </w:rPr>
        <w:t xml:space="preserve"> = S</w:t>
      </w:r>
      <w:r w:rsidR="00F2356A" w:rsidRPr="00960B0F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F2356A" w:rsidRPr="00960B0F">
        <w:rPr>
          <w:rFonts w:asciiTheme="majorBidi" w:hAnsiTheme="majorBidi" w:cstheme="majorBidi"/>
          <w:sz w:val="20"/>
          <w:szCs w:val="20"/>
        </w:rPr>
        <w:t xml:space="preserve"> ; le déphasage </w:t>
      </w:r>
      <w:r w:rsidR="00F2356A" w:rsidRPr="00960B0F">
        <w:rPr>
          <w:rFonts w:asciiTheme="majorBidi" w:hAnsiTheme="majorBidi" w:cstheme="majorBidi"/>
          <w:i/>
          <w:iCs/>
          <w:sz w:val="20"/>
          <w:szCs w:val="20"/>
        </w:rPr>
        <w:t xml:space="preserve">j </w:t>
      </w:r>
      <w:r w:rsidR="00F2356A" w:rsidRPr="00960B0F">
        <w:rPr>
          <w:rFonts w:asciiTheme="majorBidi" w:hAnsiTheme="majorBidi" w:cstheme="majorBidi"/>
          <w:sz w:val="20"/>
          <w:szCs w:val="20"/>
        </w:rPr>
        <w:t xml:space="preserve">entre tension et courant  </w:t>
      </w:r>
      <w:r w:rsidR="00F2356A" w:rsidRPr="00960B0F">
        <w:rPr>
          <w:rFonts w:asciiTheme="majorBidi" w:hAnsiTheme="majorBidi" w:cstheme="majorBidi"/>
          <w:i/>
          <w:iCs/>
          <w:sz w:val="20"/>
          <w:szCs w:val="20"/>
        </w:rPr>
        <w:t>j</w:t>
      </w:r>
      <w:r w:rsidR="00F2356A" w:rsidRPr="00960B0F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1</w:t>
      </w:r>
      <w:r w:rsidR="00F2356A" w:rsidRPr="00960B0F">
        <w:rPr>
          <w:rFonts w:asciiTheme="majorBidi" w:hAnsiTheme="majorBidi" w:cstheme="majorBidi"/>
          <w:i/>
          <w:iCs/>
          <w:sz w:val="20"/>
          <w:szCs w:val="20"/>
        </w:rPr>
        <w:t>=j</w:t>
      </w:r>
      <w:r w:rsidR="00F2356A" w:rsidRPr="00960B0F">
        <w:rPr>
          <w:rFonts w:asciiTheme="majorBidi" w:hAnsiTheme="majorBidi" w:cstheme="majorBidi"/>
          <w:i/>
          <w:iCs/>
          <w:sz w:val="20"/>
          <w:szCs w:val="20"/>
          <w:vertAlign w:val="subscript"/>
        </w:rPr>
        <w:t>2 </w:t>
      </w:r>
      <w:r w:rsidR="00F2356A" w:rsidRPr="00960B0F">
        <w:rPr>
          <w:rFonts w:asciiTheme="majorBidi" w:hAnsiTheme="majorBidi" w:cstheme="majorBidi"/>
          <w:i/>
          <w:iCs/>
          <w:sz w:val="20"/>
          <w:szCs w:val="20"/>
        </w:rPr>
        <w:t xml:space="preserve">; </w:t>
      </w:r>
      <w:r w:rsidR="00F2356A" w:rsidRPr="00960B0F">
        <w:rPr>
          <w:rFonts w:asciiTheme="majorBidi" w:hAnsiTheme="majorBidi" w:cstheme="majorBidi"/>
          <w:sz w:val="20"/>
          <w:szCs w:val="20"/>
        </w:rPr>
        <w:t xml:space="preserve">la puissance active P = VI cos </w:t>
      </w:r>
      <w:r w:rsidR="00F2356A" w:rsidRPr="00960B0F">
        <w:rPr>
          <w:rFonts w:asciiTheme="majorBidi" w:hAnsiTheme="majorBidi" w:cstheme="majorBidi"/>
          <w:i/>
          <w:iCs/>
          <w:sz w:val="20"/>
          <w:szCs w:val="20"/>
        </w:rPr>
        <w:t>j</w:t>
      </w:r>
      <w:r w:rsidR="00F2356A" w:rsidRPr="00960B0F">
        <w:rPr>
          <w:rFonts w:asciiTheme="majorBidi" w:hAnsiTheme="majorBidi" w:cstheme="majorBidi"/>
          <w:sz w:val="20"/>
          <w:szCs w:val="20"/>
        </w:rPr>
        <w:t xml:space="preserve"> =&gt; P</w:t>
      </w:r>
      <w:r w:rsidR="00F2356A" w:rsidRPr="00960B0F">
        <w:rPr>
          <w:rFonts w:asciiTheme="majorBidi" w:hAnsiTheme="majorBidi" w:cstheme="majorBidi"/>
          <w:sz w:val="20"/>
          <w:szCs w:val="20"/>
          <w:vertAlign w:val="subscript"/>
        </w:rPr>
        <w:t>1</w:t>
      </w:r>
      <w:r w:rsidR="00F2356A" w:rsidRPr="00960B0F">
        <w:rPr>
          <w:rFonts w:asciiTheme="majorBidi" w:hAnsiTheme="majorBidi" w:cstheme="majorBidi"/>
          <w:sz w:val="20"/>
          <w:szCs w:val="20"/>
        </w:rPr>
        <w:t xml:space="preserve"> = P</w:t>
      </w:r>
      <w:r w:rsidR="00F2356A" w:rsidRPr="00960B0F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F2356A" w:rsidRPr="00960B0F">
        <w:rPr>
          <w:rFonts w:asciiTheme="majorBidi" w:hAnsiTheme="majorBidi" w:cstheme="majorBidi"/>
          <w:sz w:val="20"/>
          <w:szCs w:val="20"/>
        </w:rPr>
        <w:t>, la puissance réactive Q = VI sin</w:t>
      </w:r>
      <w:r w:rsidR="00F2356A" w:rsidRPr="00960B0F">
        <w:rPr>
          <w:rFonts w:asciiTheme="majorBidi" w:hAnsiTheme="majorBidi" w:cstheme="majorBidi"/>
          <w:i/>
          <w:iCs/>
          <w:sz w:val="20"/>
          <w:szCs w:val="20"/>
        </w:rPr>
        <w:t xml:space="preserve"> j</w:t>
      </w:r>
      <w:r w:rsidR="00F2356A" w:rsidRPr="00960B0F">
        <w:rPr>
          <w:rFonts w:asciiTheme="majorBidi" w:hAnsiTheme="majorBidi" w:cstheme="majorBidi"/>
          <w:sz w:val="20"/>
          <w:szCs w:val="20"/>
        </w:rPr>
        <w:t xml:space="preserve">  =&gt; Q</w:t>
      </w:r>
      <w:r w:rsidR="00F2356A" w:rsidRPr="00960B0F">
        <w:rPr>
          <w:rFonts w:asciiTheme="majorBidi" w:hAnsiTheme="majorBidi" w:cstheme="majorBidi"/>
          <w:sz w:val="20"/>
          <w:szCs w:val="20"/>
          <w:vertAlign w:val="subscript"/>
        </w:rPr>
        <w:t xml:space="preserve">1 </w:t>
      </w:r>
      <w:r w:rsidR="00F2356A" w:rsidRPr="00960B0F">
        <w:rPr>
          <w:rFonts w:asciiTheme="majorBidi" w:hAnsiTheme="majorBidi" w:cstheme="majorBidi"/>
          <w:sz w:val="20"/>
          <w:szCs w:val="20"/>
        </w:rPr>
        <w:t>= Q</w:t>
      </w:r>
      <w:r w:rsidR="00F2356A" w:rsidRPr="00960B0F">
        <w:rPr>
          <w:rFonts w:asciiTheme="majorBidi" w:hAnsiTheme="majorBidi" w:cstheme="majorBidi"/>
          <w:sz w:val="20"/>
          <w:szCs w:val="20"/>
          <w:vertAlign w:val="subscript"/>
        </w:rPr>
        <w:t>2</w:t>
      </w:r>
    </w:p>
    <w:p w:rsidR="002F35C8" w:rsidRPr="00960B0F" w:rsidRDefault="002F35C8" w:rsidP="00F2356A">
      <w:pPr>
        <w:ind w:left="-851"/>
        <w:rPr>
          <w:rFonts w:asciiTheme="majorBidi" w:hAnsiTheme="majorBidi" w:cstheme="majorBidi"/>
          <w:sz w:val="20"/>
          <w:szCs w:val="20"/>
          <w:u w:val="single"/>
        </w:rPr>
      </w:pPr>
      <w:r w:rsidRPr="00960B0F">
        <w:rPr>
          <w:rFonts w:asciiTheme="majorBidi" w:hAnsiTheme="majorBidi" w:cstheme="majorBidi"/>
          <w:sz w:val="20"/>
          <w:szCs w:val="20"/>
          <w:u w:val="single"/>
        </w:rPr>
        <w:t xml:space="preserve">Propriété fondamentale : adaptateur d’impédance </w:t>
      </w:r>
    </w:p>
    <w:p w:rsidR="002F35C8" w:rsidRPr="00960B0F" w:rsidRDefault="002F35C8" w:rsidP="00296FCF">
      <w:pPr>
        <w:ind w:left="-851" w:right="-851"/>
        <w:rPr>
          <w:rFonts w:asciiTheme="majorBidi" w:hAnsiTheme="majorBidi" w:cstheme="majorBidi"/>
          <w:sz w:val="20"/>
          <w:szCs w:val="20"/>
          <w:u w:val="single"/>
        </w:rPr>
      </w:pPr>
      <w:r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024435" cy="1111154"/>
            <wp:effectExtent l="19050" t="0" r="0" b="0"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42" cy="111143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0B0F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32102" cy="1110631"/>
            <wp:effectExtent l="19050" t="0" r="0" b="0"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72" cy="1111229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96FCF" w:rsidRPr="00960B0F">
        <w:rPr>
          <w:rFonts w:asciiTheme="majorBidi" w:hAnsiTheme="majorBidi" w:cstheme="majorBidi"/>
          <w:sz w:val="20"/>
          <w:szCs w:val="20"/>
        </w:rPr>
        <w:t xml:space="preserve"> </w:t>
      </w:r>
      <w:r w:rsidR="00296FCF"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1761623" cy="1142276"/>
            <wp:effectExtent l="19050" t="0" r="0" b="0"/>
            <wp:docPr id="1" name="Image 1" descr="https://encrypted-tbn2.gstatic.com/images?q=tbn:ANd9GcQPiyvK4Ju-X_YpLl-2dooEPp-W6mZjgYO8XAEA3xzEjhNQWX0Z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PiyvK4Ju-X_YpLl-2dooEPp-W6mZjgYO8XAEA3xzEjhNQWX0Zz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68" cy="11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5C8" w:rsidRPr="00960B0F" w:rsidRDefault="00F545E7" w:rsidP="00F2356A">
      <w:pPr>
        <w:ind w:left="-993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pict>
          <v:shape id="_x0000_s1026" type="#_x0000_t202" style="position:absolute;left:0;text-align:left;margin-left:-51.15pt;margin-top:16.55pt;width:565.4pt;height:55.85pt;z-index:251660288;mso-width-relative:margin;mso-height-relative:margin" strokecolor="white [3212]">
            <v:textbox style="mso-next-textbox:#_x0000_s1026">
              <w:txbxContent>
                <w:p w:rsidR="002F35C8" w:rsidRDefault="002F35C8" w:rsidP="002F35C8">
                  <w:pPr>
                    <w:rPr>
                      <w:rFonts w:asciiTheme="majorBidi" w:hAnsiTheme="majorBidi" w:cstheme="majorBidi"/>
                    </w:rPr>
                  </w:pPr>
                  <w:r w:rsidRPr="002F35C8">
                    <w:rPr>
                      <w:rFonts w:asciiTheme="majorBidi" w:hAnsiTheme="majorBidi" w:cstheme="majorBidi"/>
                    </w:rPr>
                    <w:t>On tient compte des résistances, des inductances de fuite et du courant de magnétisation</w:t>
                  </w:r>
                  <w:r>
                    <w:rPr>
                      <w:rFonts w:asciiTheme="majorBidi" w:hAnsiTheme="majorBidi" w:cstheme="majorBidi"/>
                    </w:rPr>
                    <w:t xml:space="preserve"> : </w:t>
                  </w:r>
                </w:p>
                <w:p w:rsidR="008579FF" w:rsidRPr="008579FF" w:rsidRDefault="00F545E7" w:rsidP="005668C3">
                  <w:pPr>
                    <w:rPr>
                      <w:rFonts w:asciiTheme="majorBidi" w:hAnsiTheme="majorBidi" w:cstheme="majorBid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hAnsi="Cambria Math" w:cstheme="majorBidi"/>
                      </w:rPr>
                      <m:t xml:space="preserve">+φ ; 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ajorBidi"/>
                      </w:rPr>
                      <m:t xml:space="preserve">+φ ; </m:t>
                    </m:r>
                  </m:oMath>
                  <w:r w:rsidR="006E3D86">
                    <w:rPr>
                      <w:rFonts w:asciiTheme="majorBidi" w:hAnsiTheme="majorBidi" w:cstheme="majorBidi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dφ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ajorBidi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theme="majorBid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</w:rPr>
                          <m:t>dφ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theme="majorBid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ajorBidi"/>
                          </w:rPr>
                          <m:t>dt</m:t>
                        </m:r>
                      </m:den>
                    </m:f>
                  </m:oMath>
                  <w:r w:rsidR="008579FF">
                    <w:rPr>
                      <w:rFonts w:asciiTheme="majorBidi" w:hAnsiTheme="majorBidi" w:cstheme="majorBidi"/>
                    </w:rPr>
                    <w:t xml:space="preserve">  </w:t>
                  </w:r>
                  <w:r w:rsidR="005668C3">
                    <w:rPr>
                      <w:rFonts w:asciiTheme="majorBidi" w:hAnsiTheme="majorBidi" w:cstheme="majorBidi"/>
                    </w:rPr>
                    <w:t>Idem</w:t>
                  </w:r>
                  <w:r w:rsidR="008579FF">
                    <w:rPr>
                      <w:rFonts w:asciiTheme="majorBidi" w:hAnsiTheme="majorBidi" w:cstheme="majorBidi"/>
                    </w:rPr>
                    <w:t xml:space="preserve"> pour 2</w:t>
                  </w:r>
                  <w:r w:rsidR="006E3D86">
                    <w:rPr>
                      <w:rFonts w:asciiTheme="majorBidi" w:hAnsiTheme="majorBidi" w:cstheme="majorBidi"/>
                    </w:rPr>
                    <w:t> ;</w:t>
                  </w:r>
                  <w:r w:rsidR="005668C3">
                    <w:rPr>
                      <w:rFonts w:asciiTheme="majorBidi" w:hAnsiTheme="majorBidi" w:cstheme="majorBidi"/>
                    </w:rPr>
                    <w:t xml:space="preserve"> </w:t>
                  </w:r>
                  <w:r w:rsidR="006E3D86">
                    <w:rPr>
                      <w:rFonts w:asciiTheme="majorBidi" w:hAnsiTheme="majorBidi" w:cstheme="majorBidi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b>
                    </m:sSub>
                    <m:r>
                      <m:rPr>
                        <m:scr m:val="fraktur"/>
                      </m:rPr>
                      <w:rPr>
                        <w:rFonts w:ascii="Cambria Math" w:hAnsi="Cambria Math" w:cstheme="majorBidi"/>
                      </w:rPr>
                      <m:t>=R</m:t>
                    </m:r>
                    <m:r>
                      <w:rPr>
                        <w:rFonts w:ascii="Cambria Math" w:hAnsi="Cambria Math" w:cstheme="majorBidi"/>
                      </w:rPr>
                      <m:t xml:space="preserve">φ (μ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finie</m:t>
                    </m:r>
                    <m:r>
                      <w:rPr>
                        <w:rFonts w:ascii="Cambria Math" w:hAnsi="Cambria Math" w:cstheme="majorBidi"/>
                      </w:rPr>
                      <m:t xml:space="preserve">) ; 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μ</m:t>
                        </m:r>
                      </m:sub>
                    </m:sSub>
                  </m:oMath>
                  <w:r w:rsidR="008579FF">
                    <w:rPr>
                      <w:rFonts w:asciiTheme="majorBidi" w:hAnsiTheme="majorBidi" w:cstheme="majorBidi"/>
                    </w:rPr>
                    <w:t xml:space="preserve">  </w:t>
                  </w:r>
                </w:p>
                <w:p w:rsidR="002F35C8" w:rsidRDefault="002F35C8" w:rsidP="002F35C8"/>
              </w:txbxContent>
            </v:textbox>
          </v:shape>
        </w:pict>
      </w:r>
      <w:r w:rsidR="002F35C8" w:rsidRPr="00960B0F">
        <w:rPr>
          <w:rFonts w:asciiTheme="majorBidi" w:hAnsiTheme="majorBidi" w:cstheme="majorBidi"/>
          <w:b/>
          <w:bCs/>
          <w:sz w:val="20"/>
          <w:szCs w:val="20"/>
          <w:u w:val="single"/>
        </w:rPr>
        <w:t>Transformateur réel, schéma complet</w:t>
      </w:r>
    </w:p>
    <w:p w:rsidR="002F35C8" w:rsidRPr="00960B0F" w:rsidRDefault="002F35C8" w:rsidP="006E3D86">
      <w:pPr>
        <w:ind w:left="-851"/>
        <w:rPr>
          <w:rFonts w:asciiTheme="majorBidi" w:hAnsiTheme="majorBidi" w:cstheme="majorBidi"/>
          <w:sz w:val="20"/>
          <w:szCs w:val="20"/>
        </w:rPr>
      </w:pPr>
    </w:p>
    <w:p w:rsidR="008579FF" w:rsidRPr="00960B0F" w:rsidRDefault="008579FF" w:rsidP="002F35C8">
      <w:pPr>
        <w:ind w:left="-851"/>
        <w:rPr>
          <w:rFonts w:asciiTheme="majorBidi" w:hAnsiTheme="majorBidi" w:cstheme="majorBidi"/>
          <w:sz w:val="20"/>
          <w:szCs w:val="20"/>
        </w:rPr>
      </w:pPr>
    </w:p>
    <w:p w:rsidR="006E3D86" w:rsidRPr="00960B0F" w:rsidRDefault="006E3D86" w:rsidP="006E3D86">
      <w:pPr>
        <w:ind w:left="-851" w:right="-851"/>
        <w:rPr>
          <w:rFonts w:asciiTheme="majorBidi" w:hAnsiTheme="majorBidi" w:cstheme="majorBidi"/>
          <w:sz w:val="20"/>
          <w:szCs w:val="20"/>
        </w:rPr>
      </w:pPr>
      <w:r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3622647" cy="1200647"/>
            <wp:effectExtent l="19050" t="0" r="0" b="0"/>
            <wp:docPr id="8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840" cy="1202368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0B0F">
        <w:rPr>
          <w:rFonts w:asciiTheme="majorBidi" w:hAnsiTheme="majorBidi" w:cstheme="majorBidi"/>
          <w:sz w:val="20"/>
          <w:szCs w:val="20"/>
        </w:rPr>
        <w:t xml:space="preserve">             </w:t>
      </w:r>
      <w:r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1790499" cy="1155032"/>
            <wp:effectExtent l="19050" t="0" r="201" b="0"/>
            <wp:docPr id="9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34" cy="115589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60B0F" w:rsidRPr="00960B0F" w:rsidRDefault="00960B0F" w:rsidP="00960B0F">
      <w:pPr>
        <w:ind w:left="-851" w:right="-851"/>
        <w:rPr>
          <w:rFonts w:asciiTheme="majorBidi" w:hAnsiTheme="majorBidi" w:cstheme="majorBidi"/>
          <w:noProof/>
          <w:sz w:val="20"/>
          <w:szCs w:val="20"/>
          <w:lang w:eastAsia="en-US"/>
        </w:rPr>
      </w:pPr>
      <w:r w:rsidRPr="00960B0F">
        <w:rPr>
          <w:rFonts w:asciiTheme="majorBidi" w:hAnsiTheme="majorBidi" w:cstheme="majorBidi"/>
          <w:b/>
          <w:bCs/>
          <w:noProof/>
          <w:sz w:val="20"/>
          <w:szCs w:val="20"/>
          <w:lang w:eastAsia="en-US"/>
        </w:rPr>
        <w:t>Hypothèse de Kapp</w:t>
      </w:r>
      <w:r w:rsidRPr="00960B0F">
        <w:rPr>
          <w:rFonts w:asciiTheme="majorBidi" w:hAnsiTheme="majorBidi" w:cstheme="majorBidi"/>
          <w:noProof/>
          <w:sz w:val="20"/>
          <w:szCs w:val="20"/>
          <w:lang w:eastAsia="en-US"/>
        </w:rPr>
        <w:t> : négliger la magnétisation du noyau (pas de réluctance) : supprimer la branche parallèle. Applicable en régime no</w:t>
      </w:r>
      <w:r>
        <w:rPr>
          <w:rFonts w:asciiTheme="majorBidi" w:hAnsiTheme="majorBidi" w:cstheme="majorBidi"/>
          <w:noProof/>
          <w:sz w:val="20"/>
          <w:szCs w:val="20"/>
          <w:lang w:eastAsia="en-US"/>
        </w:rPr>
        <w:t>min</w:t>
      </w:r>
      <w:r w:rsidRPr="00960B0F">
        <w:rPr>
          <w:rFonts w:asciiTheme="majorBidi" w:hAnsiTheme="majorBidi" w:cstheme="majorBidi"/>
          <w:noProof/>
          <w:sz w:val="20"/>
          <w:szCs w:val="20"/>
          <w:lang w:eastAsia="en-US"/>
        </w:rPr>
        <w:t xml:space="preserve">al </w:t>
      </w:r>
      <w:r>
        <w:rPr>
          <w:rFonts w:asciiTheme="majorBidi" w:hAnsiTheme="majorBidi" w:cstheme="majorBidi"/>
          <w:noProof/>
          <w:sz w:val="20"/>
          <w:szCs w:val="20"/>
          <w:lang w:eastAsia="en-US"/>
        </w:rPr>
        <w:t xml:space="preserve">(meilleures performances, pour lequel la machine est prévue) </w:t>
      </w:r>
      <w:r w:rsidRPr="00960B0F">
        <w:rPr>
          <w:rFonts w:asciiTheme="majorBidi" w:hAnsiTheme="majorBidi" w:cstheme="majorBidi"/>
          <w:noProof/>
          <w:sz w:val="20"/>
          <w:szCs w:val="20"/>
          <w:lang w:eastAsia="en-US"/>
        </w:rPr>
        <w:t>de fonctionnement mais pas à vide</w:t>
      </w:r>
      <w:r>
        <w:rPr>
          <w:rFonts w:asciiTheme="majorBidi" w:hAnsiTheme="majorBidi" w:cstheme="majorBidi"/>
          <w:noProof/>
          <w:sz w:val="20"/>
          <w:szCs w:val="20"/>
          <w:lang w:eastAsia="en-US"/>
        </w:rPr>
        <w:t>.</w:t>
      </w:r>
    </w:p>
    <w:p w:rsidR="006E3D86" w:rsidRPr="00960B0F" w:rsidRDefault="00F545E7" w:rsidP="00960B0F">
      <w:pPr>
        <w:ind w:left="-851" w:right="-851"/>
        <w:rPr>
          <w:rFonts w:asciiTheme="majorBidi" w:hAnsiTheme="majorBidi" w:cstheme="majorBidi"/>
          <w:noProof/>
          <w:sz w:val="20"/>
          <w:szCs w:val="20"/>
          <w:lang w:eastAsia="en-US"/>
        </w:rPr>
      </w:pPr>
      <w:r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 id="_x0000_s1033" type="#_x0000_t202" style="position:absolute;left:0;text-align:left;margin-left:150.45pt;margin-top:15.05pt;width:121.5pt;height:148.4pt;z-index:251668480;mso-width-relative:margin;mso-height-relative:margin" strokecolor="white [3212]">
            <v:textbox>
              <w:txbxContent>
                <w:p w:rsidR="00DE2686" w:rsidRDefault="00F545E7" w:rsidP="00723CDE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 w:rsidR="00DE2686">
                    <w:t>;</w:t>
                  </w:r>
                </w:p>
                <w:p w:rsidR="00DE2686" w:rsidRPr="00DE2686" w:rsidRDefault="00F545E7" w:rsidP="00DE2686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  <w:r w:rsidR="00DE2686">
                    <w:t xml:space="preserve"> ; </w:t>
                  </w:r>
                </w:p>
                <w:p w:rsidR="00DE2686" w:rsidRDefault="00DE2686" w:rsidP="00DE2686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X=Lω</m:t>
                      </m:r>
                    </m:oMath>
                  </m:oMathPara>
                </w:p>
                <w:p w:rsidR="00DE2686" w:rsidRDefault="00F545E7" w:rsidP="00DE2686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DE2686" w:rsidRDefault="00DE2686" w:rsidP="00723CDE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 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723CDE" w:rsidRDefault="00723CDE" w:rsidP="00723CDE"/>
              </w:txbxContent>
            </v:textbox>
          </v:shape>
        </w:pict>
      </w:r>
      <w:r w:rsidR="004430C5" w:rsidRPr="00960B0F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  <w:t>Schéma équivalent  ramené au primaire</w:t>
      </w:r>
      <w:r w:rsidR="00960B0F" w:rsidRPr="00960B0F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  <w:t xml:space="preserve"> (Kapp)</w:t>
      </w:r>
      <w:r w:rsidR="007B28FD" w:rsidRPr="00960B0F">
        <w:rPr>
          <w:rFonts w:asciiTheme="majorBidi" w:hAnsiTheme="majorBidi" w:cstheme="majorBidi"/>
          <w:noProof/>
          <w:sz w:val="20"/>
          <w:szCs w:val="20"/>
          <w:lang w:eastAsia="en-US"/>
        </w:rPr>
        <w:tab/>
        <w:t xml:space="preserve"> </w:t>
      </w:r>
      <w:r w:rsidR="007B28FD" w:rsidRPr="00960B0F">
        <w:rPr>
          <w:rFonts w:asciiTheme="majorBidi" w:hAnsiTheme="majorBidi" w:cstheme="majorBidi"/>
          <w:noProof/>
          <w:sz w:val="20"/>
          <w:szCs w:val="20"/>
          <w:lang w:eastAsia="en-US"/>
        </w:rPr>
        <w:tab/>
      </w:r>
      <w:r w:rsidR="00F2356A" w:rsidRPr="00960B0F">
        <w:rPr>
          <w:rFonts w:asciiTheme="majorBidi" w:hAnsiTheme="majorBidi" w:cstheme="majorBidi"/>
          <w:b/>
          <w:bCs/>
          <w:noProof/>
          <w:sz w:val="20"/>
          <w:szCs w:val="20"/>
          <w:lang w:eastAsia="en-US"/>
        </w:rPr>
        <w:t xml:space="preserve"> </w:t>
      </w:r>
      <w:r w:rsidR="007B28FD" w:rsidRPr="00960B0F">
        <w:rPr>
          <w:rFonts w:asciiTheme="majorBidi" w:hAnsiTheme="majorBidi" w:cstheme="majorBidi"/>
          <w:b/>
          <w:bCs/>
          <w:noProof/>
          <w:sz w:val="20"/>
          <w:szCs w:val="20"/>
          <w:lang w:eastAsia="en-US"/>
        </w:rPr>
        <w:t>Schéma équivalent ramené au secondaire</w:t>
      </w:r>
      <w:r w:rsidR="00960B0F" w:rsidRPr="00960B0F">
        <w:rPr>
          <w:rFonts w:asciiTheme="majorBidi" w:hAnsiTheme="majorBidi" w:cstheme="majorBidi"/>
          <w:b/>
          <w:bCs/>
          <w:noProof/>
          <w:sz w:val="20"/>
          <w:szCs w:val="20"/>
          <w:lang w:eastAsia="en-US"/>
        </w:rPr>
        <w:t xml:space="preserve"> (Kapp)</w:t>
      </w:r>
    </w:p>
    <w:p w:rsidR="006E3D86" w:rsidRPr="00960B0F" w:rsidRDefault="00CE3E9D" w:rsidP="006E3D86">
      <w:pPr>
        <w:ind w:left="-851" w:right="-851"/>
        <w:rPr>
          <w:rFonts w:asciiTheme="majorBidi" w:hAnsiTheme="majorBidi" w:cstheme="majorBidi"/>
          <w:sz w:val="20"/>
          <w:szCs w:val="20"/>
        </w:rPr>
      </w:pPr>
      <w:r w:rsidRPr="00CE3E9D"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 id="_x0000_s1041" type="#_x0000_t202" style="position:absolute;left:0;text-align:left;margin-left:244.15pt;margin-top:38.95pt;width:41.15pt;height:18.5pt;z-index:251680768;mso-width-relative:margin;mso-height-relative:margin" strokecolor="white [3212]">
            <v:fill opacity="0"/>
            <v:textbox>
              <w:txbxContent>
                <w:p w:rsidR="00CE3E9D" w:rsidRPr="00CE3E9D" w:rsidRDefault="00CE3E9D" w:rsidP="00CE3E9D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CE3E9D">
                    <w:rPr>
                      <w:rFonts w:asciiTheme="majorBidi" w:hAnsiTheme="majorBidi" w:cstheme="majorBidi"/>
                      <w:i/>
                      <w:iCs/>
                    </w:rPr>
                    <w:t>mV</w:t>
                  </w:r>
                  <w:r w:rsidRPr="00CE3E9D">
                    <w:rPr>
                      <w:rFonts w:asciiTheme="majorBidi" w:hAnsiTheme="majorBidi" w:cstheme="majorBidi"/>
                      <w:i/>
                      <w:iCs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4430C5"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185135" cy="1063925"/>
            <wp:effectExtent l="19050" t="0" r="561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787" cy="106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8FD" w:rsidRPr="00960B0F">
        <w:rPr>
          <w:rFonts w:asciiTheme="majorBidi" w:hAnsiTheme="majorBidi" w:cstheme="majorBidi"/>
          <w:noProof/>
          <w:sz w:val="20"/>
          <w:szCs w:val="20"/>
        </w:rPr>
        <w:t xml:space="preserve">                                                 </w:t>
      </w:r>
      <w:r w:rsidR="007B28FD"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233262" cy="1068317"/>
            <wp:effectExtent l="19050" t="0" r="0" b="0"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32" cy="106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0C5" w:rsidRPr="00960B0F" w:rsidRDefault="00F545E7" w:rsidP="006E3D86">
      <w:pPr>
        <w:ind w:left="-851" w:right="-851"/>
        <w:rPr>
          <w:rFonts w:asciiTheme="majorBidi" w:hAnsiTheme="majorBidi" w:cstheme="majorBidi"/>
          <w:noProof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 id="_x0000_s1034" type="#_x0000_t202" style="position:absolute;left:0;text-align:left;margin-left:104.6pt;margin-top:38.45pt;width:190.7pt;height:68.35pt;z-index:251670528;mso-width-relative:margin;mso-height-relative:margin" strokecolor="white [3212]">
            <v:textbox>
              <w:txbxContent>
                <w:p w:rsidR="00723CDE" w:rsidRPr="00723CDE" w:rsidRDefault="00F545E7" w:rsidP="003717CF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 os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723CDE" w:rsidRDefault="00F545E7" w:rsidP="003717CF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sin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723CDE" w:rsidRPr="00723CDE" w:rsidRDefault="00723CDE"/>
                <w:p w:rsidR="00723CDE" w:rsidRDefault="00723CDE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0"/>
          <w:szCs w:val="20"/>
        </w:rPr>
        <w:pict>
          <v:oval id="_x0000_s1030" style="position:absolute;left:0;text-align:left;margin-left:-40.55pt;margin-top:1.45pt;width:13.65pt;height:17.45pt;z-index:251663360" fillcolor="#ccc0d9 [1303]" strokecolor="#ccc0d9 [1303]" strokeweight="3pt">
            <v:shadow on="t" type="perspective" color="#3f3151 [1607]" opacity=".5" offset="1pt" offset2="-1pt"/>
          </v:oval>
        </w:pict>
      </w:r>
      <w:r w:rsidR="004430C5"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1739276" cy="1251285"/>
            <wp:effectExtent l="19050" t="0" r="0" b="0"/>
            <wp:docPr id="1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78" cy="125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8FD" w:rsidRPr="00960B0F">
        <w:rPr>
          <w:rFonts w:asciiTheme="majorBidi" w:hAnsiTheme="majorBidi" w:cstheme="majorBidi"/>
          <w:sz w:val="20"/>
          <w:szCs w:val="20"/>
        </w:rPr>
        <w:t xml:space="preserve"> </w:t>
      </w:r>
      <w:r w:rsidR="007B28FD" w:rsidRPr="00960B0F">
        <w:rPr>
          <w:rFonts w:asciiTheme="majorBidi" w:hAnsiTheme="majorBidi" w:cstheme="majorBidi"/>
          <w:noProof/>
          <w:sz w:val="20"/>
          <w:szCs w:val="20"/>
        </w:rPr>
        <w:t xml:space="preserve">                                                                       </w:t>
      </w:r>
      <w:r w:rsidR="00960B0F">
        <w:rPr>
          <w:rFonts w:asciiTheme="majorBidi" w:hAnsiTheme="majorBidi" w:cstheme="majorBidi"/>
          <w:noProof/>
          <w:sz w:val="20"/>
          <w:szCs w:val="20"/>
        </w:rPr>
        <w:t xml:space="preserve">           </w:t>
      </w:r>
      <w:r w:rsidR="007B28FD" w:rsidRPr="00960B0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1665371" cy="1193632"/>
            <wp:effectExtent l="19050" t="0" r="0" b="0"/>
            <wp:docPr id="1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97" cy="119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FD" w:rsidRDefault="00F545E7" w:rsidP="006E3D86">
      <w:pPr>
        <w:ind w:left="-851" w:right="-851"/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  <w:lastRenderedPageBreak/>
        <w:pict>
          <v:shape id="_x0000_s1032" type="#_x0000_t202" style="position:absolute;left:0;text-align:left;margin-left:208.4pt;margin-top:4.45pt;width:302.05pt;height:59.1pt;z-index:251666432;mso-width-relative:margin;mso-height-relative:margin" strokecolor="white [3212]">
            <v:textbox>
              <w:txbxContent>
                <w:p w:rsidR="007B28FD" w:rsidRDefault="007B28FD" w:rsidP="00C37F1F"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</w:rPr>
                    <w:t>Si U</w:t>
                  </w: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  <w:vertAlign w:val="subscript"/>
                    </w:rPr>
                    <w:t>1</w:t>
                  </w: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est fixé, donc aussi approximativement U</w:t>
                  </w: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  <w:vertAlign w:val="subscript"/>
                    </w:rPr>
                    <w:t>2</w:t>
                  </w: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, le rendement est maximum pour </w:t>
                  </w:r>
                  <w:r w:rsidRPr="00C37F1F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cos </w:t>
                  </w:r>
                  <w:r w:rsidRPr="00C37F1F">
                    <w:rPr>
                      <w:rFonts w:ascii="Symbol" w:hAnsi="Symbol" w:cstheme="majorBidi"/>
                      <w:i/>
                      <w:iCs/>
                      <w:sz w:val="20"/>
                      <w:szCs w:val="20"/>
                    </w:rPr>
                    <w:t></w:t>
                  </w:r>
                  <w:r w:rsidRPr="00C37F1F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  <w:vertAlign w:val="subscript"/>
                    </w:rPr>
                    <w:t>2</w:t>
                  </w:r>
                  <w:r w:rsidRPr="00C37F1F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 = 1</w:t>
                  </w:r>
                  <w:r w:rsidR="00C37F1F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 ;  </w:t>
                  </w:r>
                  <w:r w:rsidRPr="00DD65C7">
                    <w:rPr>
                      <w:position w:val="-30"/>
                    </w:rPr>
                    <w:object w:dxaOrig="3420" w:dyaOrig="6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5.2pt;height:32.6pt" o:ole="">
                        <v:imagedata r:id="rId15" o:title=""/>
                      </v:shape>
                      <o:OLEObject Type="Embed" ProgID="Equation.3" ShapeID="_x0000_i1025" DrawAspect="Content" ObjectID="_1457549998" r:id="rId16"/>
                    </w:object>
                  </w:r>
                </w:p>
                <w:p w:rsidR="00F2356A" w:rsidRPr="007B28FD" w:rsidRDefault="00F2356A" w:rsidP="007B28FD">
                  <w:pPr>
                    <w:rPr>
                      <w:rFonts w:asciiTheme="majorBidi" w:hAnsiTheme="majorBidi" w:cstheme="majorBidi"/>
                    </w:rPr>
                  </w:pPr>
                </w:p>
                <w:p w:rsidR="007B28FD" w:rsidRDefault="007B28FD" w:rsidP="007B28FD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  <w:pict>
          <v:shape id="_x0000_s1031" type="#_x0000_t75" style="position:absolute;left:0;text-align:left;margin-left:-47.4pt;margin-top:20.6pt;width:244pt;height:35pt;z-index:251664384">
            <v:imagedata r:id="rId17" o:title=""/>
          </v:shape>
          <o:OLEObject Type="Embed" ProgID="Equation.3" ShapeID="_x0000_s1031" DrawAspect="Content" ObjectID="_1457549999" r:id="rId18"/>
        </w:pict>
      </w:r>
      <w:r w:rsidR="007B28FD" w:rsidRPr="00960B0F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  <w:t>Rendement du transformateur</w:t>
      </w:r>
    </w:p>
    <w:p w:rsidR="00960B0F" w:rsidRPr="00960B0F" w:rsidRDefault="00960B0F" w:rsidP="006E3D86">
      <w:pPr>
        <w:ind w:left="-851" w:right="-851"/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</w:pPr>
    </w:p>
    <w:p w:rsidR="007B28FD" w:rsidRPr="00960B0F" w:rsidRDefault="007B28FD" w:rsidP="006E3D86">
      <w:pPr>
        <w:ind w:left="-851" w:right="-851"/>
        <w:rPr>
          <w:rFonts w:asciiTheme="majorBidi" w:hAnsiTheme="majorBidi" w:cstheme="majorBidi"/>
          <w:sz w:val="20"/>
          <w:szCs w:val="20"/>
        </w:rPr>
      </w:pPr>
    </w:p>
    <w:p w:rsidR="00F2356A" w:rsidRDefault="00960B0F" w:rsidP="00960B0F">
      <w:pPr>
        <w:ind w:left="-851" w:right="-85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Puissance absorbée =&gt;Primaire=&gt;Circuit magnétique=&gt;Secondaire=&gt;Charge</w:t>
      </w:r>
    </w:p>
    <w:p w:rsidR="00960B0F" w:rsidRPr="00960B0F" w:rsidRDefault="00F545E7" w:rsidP="00C37F1F">
      <w:pPr>
        <w:ind w:left="-851" w:right="-851"/>
        <w:rPr>
          <w:rFonts w:asciiTheme="majorBidi" w:hAnsiTheme="majorBidi" w:cstheme="majorBid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theme="majorBidi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theme="majorBidi"/>
            <w:sz w:val="20"/>
            <w:szCs w:val="20"/>
          </w:rPr>
          <m:t>cos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φ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1</m:t>
            </m:r>
          </m:sub>
        </m:sSub>
      </m:oMath>
      <w:r w:rsidR="00960B0F">
        <w:rPr>
          <w:rFonts w:asciiTheme="majorBidi" w:hAnsiTheme="majorBidi" w:cstheme="majorBidi"/>
          <w:sz w:val="20"/>
          <w:szCs w:val="20"/>
        </w:rPr>
        <w:t xml:space="preserve"> =&gt; </w:t>
      </w:r>
      <m:oMath>
        <m:r>
          <w:rPr>
            <w:rFonts w:ascii="Cambria Math" w:hAnsi="Cambria Math" w:cstheme="majorBidi"/>
            <w:sz w:val="20"/>
            <w:szCs w:val="20"/>
          </w:rPr>
          <m:t xml:space="preserve">Pertes Joule 1 : 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j1</m:t>
            </m:r>
          </m:sub>
        </m:sSub>
      </m:oMath>
      <w:r w:rsidR="00C37F1F">
        <w:rPr>
          <w:rFonts w:asciiTheme="majorBidi" w:hAnsiTheme="majorBidi" w:cstheme="majorBidi"/>
          <w:sz w:val="20"/>
          <w:szCs w:val="20"/>
        </w:rPr>
        <w:t xml:space="preserve"> =&gt;</w:t>
      </w:r>
      <m:oMath>
        <m:r>
          <w:rPr>
            <w:rFonts w:ascii="Cambria Math" w:hAnsi="Cambria Math" w:cstheme="majorBidi"/>
            <w:sz w:val="20"/>
            <w:szCs w:val="20"/>
          </w:rPr>
          <m:t xml:space="preserve">Pertes fixes </m:t>
        </m:r>
        <m:d>
          <m:d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fer</m:t>
            </m:r>
          </m:e>
        </m:d>
        <m:r>
          <w:rPr>
            <w:rFonts w:ascii="Cambria Math" w:hAnsi="Cambria Math" w:cstheme="majorBidi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fer</m:t>
            </m:r>
          </m:sub>
        </m:sSub>
      </m:oMath>
      <w:r w:rsidR="00C37F1F">
        <w:rPr>
          <w:rFonts w:asciiTheme="majorBidi" w:hAnsiTheme="majorBidi" w:cstheme="majorBidi"/>
          <w:sz w:val="20"/>
          <w:szCs w:val="20"/>
        </w:rPr>
        <w:t xml:space="preserve"> =&gt;</w:t>
      </w:r>
      <m:oMath>
        <m:r>
          <w:rPr>
            <w:rFonts w:ascii="Cambria Math" w:hAnsi="Cambria Math" w:cstheme="majorBidi"/>
            <w:sz w:val="20"/>
            <w:szCs w:val="20"/>
          </w:rPr>
          <m:t xml:space="preserve"> Pertes Joule 2: 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j2</m:t>
            </m:r>
          </m:sub>
        </m:sSub>
      </m:oMath>
      <w:r w:rsidR="00C37F1F">
        <w:rPr>
          <w:rFonts w:asciiTheme="majorBidi" w:hAnsiTheme="majorBidi" w:cstheme="majorBidi"/>
          <w:sz w:val="20"/>
          <w:szCs w:val="20"/>
        </w:rPr>
        <w:t>=&gt;</w:t>
      </w:r>
      <m:oMath>
        <m:r>
          <w:rPr>
            <w:rFonts w:ascii="Cambria Math" w:hAnsi="Cambria Math" w:cstheme="majorBidi"/>
            <w:sz w:val="20"/>
            <w:szCs w:val="20"/>
          </w:rPr>
          <m:t xml:space="preserve">Puissance utile 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theme="majorBidi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theme="majorBidi"/>
            <w:sz w:val="20"/>
            <w:szCs w:val="20"/>
          </w:rPr>
          <m:t>cos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φ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2</m:t>
            </m:r>
          </m:sub>
        </m:sSub>
      </m:oMath>
    </w:p>
    <w:p w:rsidR="00F2356A" w:rsidRPr="00960B0F" w:rsidRDefault="00F2356A" w:rsidP="00F2356A">
      <w:pPr>
        <w:ind w:left="-993" w:right="-851"/>
        <w:rPr>
          <w:rFonts w:asciiTheme="majorBidi" w:hAnsiTheme="majorBidi" w:cstheme="majorBidi"/>
          <w:sz w:val="20"/>
          <w:szCs w:val="20"/>
        </w:rPr>
      </w:pPr>
      <w:r w:rsidRPr="00960B0F">
        <w:rPr>
          <w:rFonts w:asciiTheme="majorBidi" w:hAnsiTheme="majorBidi" w:cstheme="majorBidi"/>
          <w:sz w:val="20"/>
          <w:szCs w:val="20"/>
        </w:rPr>
        <w:t>Le rendement est donc maximum pour un courant I</w:t>
      </w:r>
      <w:r w:rsidRPr="00960B0F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Pr="00960B0F">
        <w:rPr>
          <w:rFonts w:asciiTheme="majorBidi" w:hAnsiTheme="majorBidi" w:cstheme="majorBidi"/>
          <w:sz w:val="20"/>
          <w:szCs w:val="20"/>
        </w:rPr>
        <w:t xml:space="preserve"> tel que les pertes « dues à la charge » soient égales aux « pertes fixes ».  La position de cet optimum peut se fixer par construction.</w:t>
      </w:r>
    </w:p>
    <w:p w:rsidR="00960B0F" w:rsidRDefault="00C37F1F" w:rsidP="00F2356A">
      <w:pPr>
        <w:ind w:left="-993" w:right="-851"/>
        <w:rPr>
          <w:rFonts w:asciiTheme="majorBidi" w:hAnsiTheme="majorBidi" w:cstheme="majorBidi"/>
          <w:noProof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t>Détermination expérimentale des éléments du schéma équivalent</w:t>
      </w:r>
    </w:p>
    <w:p w:rsidR="00C37F1F" w:rsidRDefault="00C37F1F" w:rsidP="00F2356A">
      <w:pPr>
        <w:ind w:left="-993" w:right="-851"/>
        <w:rPr>
          <w:rFonts w:asciiTheme="majorBidi" w:hAnsiTheme="majorBidi" w:cstheme="majorBidi"/>
          <w:noProof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t xml:space="preserve">Essai à vide : </w:t>
      </w:r>
      <w:r>
        <w:rPr>
          <w:rFonts w:asciiTheme="majorBidi" w:hAnsiTheme="majorBidi" w:cstheme="majorBidi"/>
          <w:noProof/>
          <w:sz w:val="20"/>
          <w:szCs w:val="20"/>
        </w:rPr>
        <w:tab/>
      </w:r>
      <w:r>
        <w:rPr>
          <w:rFonts w:asciiTheme="majorBidi" w:hAnsiTheme="majorBidi" w:cstheme="majorBidi"/>
          <w:noProof/>
          <w:sz w:val="20"/>
          <w:szCs w:val="20"/>
        </w:rPr>
        <w:tab/>
      </w:r>
      <w:r>
        <w:rPr>
          <w:rFonts w:asciiTheme="majorBidi" w:hAnsiTheme="majorBidi" w:cstheme="majorBidi"/>
          <w:noProof/>
          <w:sz w:val="20"/>
          <w:szCs w:val="20"/>
        </w:rPr>
        <w:tab/>
      </w:r>
      <w:r>
        <w:rPr>
          <w:rFonts w:asciiTheme="majorBidi" w:hAnsiTheme="majorBidi" w:cstheme="majorBidi"/>
          <w:noProof/>
          <w:sz w:val="20"/>
          <w:szCs w:val="20"/>
        </w:rPr>
        <w:tab/>
      </w:r>
      <w:r>
        <w:rPr>
          <w:rFonts w:asciiTheme="majorBidi" w:hAnsiTheme="majorBidi" w:cstheme="majorBidi"/>
          <w:noProof/>
          <w:sz w:val="20"/>
          <w:szCs w:val="20"/>
        </w:rPr>
        <w:tab/>
      </w:r>
      <w:r>
        <w:rPr>
          <w:rFonts w:asciiTheme="majorBidi" w:hAnsiTheme="majorBidi" w:cstheme="majorBidi"/>
          <w:noProof/>
          <w:sz w:val="20"/>
          <w:szCs w:val="20"/>
        </w:rPr>
        <w:tab/>
        <w:t>Essai en court-circuit</w:t>
      </w:r>
    </w:p>
    <w:p w:rsidR="00C37F1F" w:rsidRPr="00960B0F" w:rsidRDefault="00F545E7" w:rsidP="00F2356A">
      <w:pPr>
        <w:ind w:left="-993" w:right="-85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 id="_x0000_s1035" type="#_x0000_t202" style="position:absolute;left:0;text-align:left;margin-left:-54.05pt;margin-top:129.9pt;width:246.25pt;height:112.9pt;z-index:251672576;mso-width-relative:margin;mso-height-relative:margin" strokecolor="white [3212]">
            <v:textbox>
              <w:txbxContent>
                <w:p w:rsidR="00A61659" w:rsidRDefault="00A61659" w:rsidP="00A61659">
                  <w:pPr>
                    <w:ind w:right="-10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On alimente un enroulement via des appareils de mesure, l’autre étant en circuit ouvert.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tension</w:t>
                  </w:r>
                  <w:proofErr w:type="gramEnd"/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nominale). </w:t>
                  </w: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</w:rPr>
                    <w:t>On peut faire l’essai par l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e primaire ou par le secondaire. Cet </w:t>
                  </w: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essai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permet de mesurer les</w:t>
                  </w: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éléments parallèle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s</w:t>
                  </w:r>
                  <w:r w:rsidRPr="00C37F1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. </w:t>
                  </w:r>
                  <w:r w:rsidR="00B07C8E">
                    <w:rPr>
                      <w:rFonts w:asciiTheme="majorBidi" w:hAnsiTheme="majorBidi" w:cstheme="majorBidi"/>
                      <w:sz w:val="20"/>
                      <w:szCs w:val="20"/>
                    </w:rPr>
                    <w:t>Équations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pour alimentation par primaire :</w:t>
                  </w:r>
                </w:p>
                <w:p w:rsidR="00A61659" w:rsidRPr="00A61659" w:rsidRDefault="00F545E7" w:rsidP="00A61659">
                  <w:pPr>
                    <w:ind w:right="-10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μ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sub>
                        </m:sSub>
                      </m:den>
                    </m:f>
                  </m:oMath>
                  <w:r w:rsidR="00A61659" w:rsidRPr="00A6165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; cos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μ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</m:sub>
                        </m:sSub>
                      </m:den>
                    </m:f>
                  </m:oMath>
                </w:p>
                <w:p w:rsidR="00A61659" w:rsidRDefault="00A61659" w:rsidP="00A61659"/>
              </w:txbxContent>
            </v:textbox>
          </v:shape>
        </w:pict>
      </w:r>
      <w:r w:rsidR="00C37F1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3002915" cy="1569085"/>
            <wp:effectExtent l="19050" t="0" r="698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F1F">
        <w:rPr>
          <w:rFonts w:asciiTheme="majorBidi" w:hAnsiTheme="majorBidi" w:cstheme="majorBidi"/>
          <w:sz w:val="20"/>
          <w:szCs w:val="20"/>
        </w:rPr>
        <w:t xml:space="preserve">  </w:t>
      </w:r>
      <w:r w:rsidR="00C37F1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3080385" cy="1549400"/>
            <wp:effectExtent l="19050" t="0" r="571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59" w:rsidRDefault="00F545E7" w:rsidP="00C37F1F">
      <w:pPr>
        <w:ind w:left="-851" w:right="-85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 id="_x0000_s1036" type="#_x0000_t202" style="position:absolute;left:0;text-align:left;margin-left:196.95pt;margin-top:-.45pt;width:306.7pt;height:65.15pt;z-index:251674624;mso-width-relative:margin;mso-height-relative:margin" strokecolor="white [3212]">
            <v:textbox>
              <w:txbxContent>
                <w:p w:rsidR="00B07C8E" w:rsidRPr="00A61659" w:rsidRDefault="00A61659" w:rsidP="00B07C8E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A61659">
                    <w:rPr>
                      <w:rFonts w:asciiTheme="majorBidi" w:hAnsiTheme="majorBidi" w:cstheme="majorBidi"/>
                      <w:sz w:val="20"/>
                      <w:szCs w:val="20"/>
                    </w:rPr>
                    <w:t>On alimente un enroulement via des appareils de mesure, l’autre étant court-circuité.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A6165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On doit utiliser une </w:t>
                  </w:r>
                  <w:r w:rsidRPr="00A6165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U &lt;&lt; </w:t>
                  </w:r>
                  <w:proofErr w:type="spellStart"/>
                  <w:r w:rsidRPr="00A6165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U</w:t>
                  </w:r>
                  <w:r w:rsidRPr="00A6165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vertAlign w:val="subscript"/>
                    </w:rPr>
                    <w:t>nom</w:t>
                  </w:r>
                  <w:proofErr w:type="spellEnd"/>
                  <w:r w:rsidRPr="00A6165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pour limiter le courant.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A6165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On peut faire l’essai par le primaire ou par le secondaire. </w:t>
                  </w:r>
                  <w:r w:rsidR="00B07C8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Cet </w:t>
                  </w:r>
                  <w:r w:rsidR="00B07C8E" w:rsidRPr="00A6165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essai </w:t>
                  </w:r>
                  <w:r w:rsidR="00B07C8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permet de mesurer </w:t>
                  </w:r>
                  <w:r w:rsidR="00B07C8E" w:rsidRPr="00A6165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les éléments série</w:t>
                  </w:r>
                  <w:r w:rsidR="00B07C8E">
                    <w:rPr>
                      <w:rFonts w:asciiTheme="majorBidi" w:hAnsiTheme="majorBidi" w:cstheme="majorBidi"/>
                      <w:sz w:val="20"/>
                      <w:szCs w:val="20"/>
                    </w:rPr>
                    <w:t>s.</w:t>
                  </w:r>
                  <w:r w:rsidR="00B07C8E" w:rsidRPr="00A61659"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A61659" w:rsidRPr="00A61659" w:rsidRDefault="00A61659" w:rsidP="00A61659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2356A" w:rsidRDefault="00F2356A" w:rsidP="00C37F1F">
      <w:pPr>
        <w:ind w:left="-851" w:right="-851"/>
        <w:rPr>
          <w:rFonts w:asciiTheme="majorBidi" w:hAnsiTheme="majorBidi" w:cstheme="majorBidi"/>
          <w:sz w:val="20"/>
          <w:szCs w:val="20"/>
        </w:rPr>
      </w:pPr>
    </w:p>
    <w:p w:rsidR="00A61659" w:rsidRDefault="00A61659" w:rsidP="00C37F1F">
      <w:pPr>
        <w:ind w:left="-851" w:right="-851"/>
        <w:rPr>
          <w:rFonts w:asciiTheme="majorBidi" w:hAnsiTheme="majorBidi" w:cstheme="majorBidi"/>
          <w:sz w:val="20"/>
          <w:szCs w:val="20"/>
        </w:rPr>
      </w:pPr>
    </w:p>
    <w:p w:rsidR="00A61659" w:rsidRDefault="00A61659" w:rsidP="00C37F1F">
      <w:pPr>
        <w:ind w:left="-851" w:right="-851"/>
        <w:rPr>
          <w:rFonts w:asciiTheme="majorBidi" w:hAnsiTheme="majorBidi" w:cstheme="majorBidi"/>
          <w:sz w:val="20"/>
          <w:szCs w:val="20"/>
        </w:rPr>
      </w:pPr>
    </w:p>
    <w:p w:rsidR="00A61659" w:rsidRDefault="00A61659" w:rsidP="00C37F1F">
      <w:pPr>
        <w:ind w:left="-851" w:right="-851"/>
        <w:rPr>
          <w:rFonts w:asciiTheme="majorBidi" w:hAnsiTheme="majorBidi" w:cstheme="majorBidi"/>
          <w:sz w:val="20"/>
          <w:szCs w:val="20"/>
        </w:rPr>
      </w:pPr>
    </w:p>
    <w:p w:rsidR="00B07C8E" w:rsidRPr="003612B2" w:rsidRDefault="00B07C8E" w:rsidP="00B07C8E">
      <w:pPr>
        <w:ind w:left="-851" w:right="-851"/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</w:pPr>
      <w:r w:rsidRPr="003612B2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  <w:t>Transformateurs triphasés</w:t>
      </w:r>
    </w:p>
    <w:p w:rsidR="00B07C8E" w:rsidRPr="00960B0F" w:rsidRDefault="00F545E7" w:rsidP="00B07C8E">
      <w:pPr>
        <w:ind w:left="-851" w:right="-85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 id="_x0000_s1038" type="#_x0000_t202" style="position:absolute;left:0;text-align:left;margin-left:329.95pt;margin-top:.4pt;width:187.55pt;height:83.3pt;z-index:251678720;mso-height-percent:200;mso-height-percent:200;mso-width-relative:margin;mso-height-relative:margin" strokecolor="white [3212]">
            <v:textbox style="mso-fit-shape-to-text:t">
              <w:txbxContent>
                <w:p w:rsidR="00EA4FE7" w:rsidRDefault="00EA4FE7" w:rsidP="003612B2">
                  <w:pPr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</w:pPr>
                  <w:r w:rsidRPr="00EA4FE7">
                    <w:rPr>
                      <w:rFonts w:asciiTheme="majorBidi" w:hAnsiTheme="majorBidi" w:cstheme="majorBidi"/>
                    </w:rPr>
                    <w:t xml:space="preserve">Le déphasage entre les tensions </w:t>
                  </w:r>
                  <w:r w:rsidR="003612B2" w:rsidRPr="003612B2">
                    <w:rPr>
                      <w:rFonts w:asciiTheme="majorBidi" w:hAnsiTheme="majorBidi" w:cstheme="majorBidi"/>
                      <w:i/>
                      <w:iCs/>
                    </w:rPr>
                    <w:t>V</w:t>
                  </w:r>
                  <w:r w:rsidR="003612B2" w:rsidRPr="003612B2">
                    <w:rPr>
                      <w:rFonts w:asciiTheme="majorBidi" w:hAnsiTheme="majorBidi" w:cstheme="majorBidi"/>
                      <w:i/>
                      <w:iCs/>
                      <w:vertAlign w:val="subscript"/>
                    </w:rPr>
                    <w:t xml:space="preserve">a </w:t>
                  </w:r>
                  <w:r w:rsidR="003612B2">
                    <w:rPr>
                      <w:rFonts w:asciiTheme="majorBidi" w:hAnsiTheme="majorBidi" w:cstheme="majorBidi"/>
                    </w:rPr>
                    <w:t xml:space="preserve">et </w:t>
                  </w:r>
                  <w:r w:rsidR="003612B2" w:rsidRPr="003612B2">
                    <w:rPr>
                      <w:rFonts w:asciiTheme="majorBidi" w:hAnsiTheme="majorBidi" w:cstheme="majorBidi"/>
                      <w:i/>
                      <w:iCs/>
                    </w:rPr>
                    <w:t>V</w:t>
                  </w:r>
                  <w:r w:rsidR="003612B2" w:rsidRPr="003612B2">
                    <w:rPr>
                      <w:rFonts w:asciiTheme="majorBidi" w:hAnsiTheme="majorBidi" w:cstheme="majorBidi"/>
                      <w:i/>
                      <w:iCs/>
                      <w:vertAlign w:val="subscript"/>
                    </w:rPr>
                    <w:t>A</w:t>
                  </w:r>
                  <w:r w:rsidR="003612B2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EA4FE7">
                    <w:rPr>
                      <w:rFonts w:asciiTheme="majorBidi" w:hAnsiTheme="majorBidi" w:cstheme="majorBidi"/>
                    </w:rPr>
                    <w:t xml:space="preserve"> est  </w:t>
                  </w:r>
                  <m:oMath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=1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,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indice</m:t>
                    </m:r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horaire</m:t>
                    </m:r>
                  </m:oMath>
                </w:p>
                <w:p w:rsidR="003612B2" w:rsidRPr="00EA4FE7" w:rsidRDefault="003612B2" w:rsidP="003612B2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  <w:t xml:space="preserve">L’indice horaire est toujours multiple de </w:t>
                  </w:r>
                  <m:oMath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 xml:space="preserve"> </m:t>
                    </m:r>
                  </m:oMath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=1h</w:t>
                  </w:r>
                </w:p>
              </w:txbxContent>
            </v:textbox>
          </v:shape>
        </w:pict>
      </w:r>
      <w:r w:rsidR="00EA4FE7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1846240" cy="2213811"/>
            <wp:effectExtent l="19050" t="0" r="161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87" cy="221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E7" w:rsidRPr="00EA4FE7">
        <w:rPr>
          <w:rFonts w:asciiTheme="majorBidi" w:hAnsiTheme="majorBidi" w:cstheme="majorBidi"/>
          <w:sz w:val="20"/>
          <w:szCs w:val="20"/>
        </w:rPr>
        <w:t xml:space="preserve"> </w:t>
      </w:r>
      <w:r w:rsidR="00EA4FE7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752018" cy="1279926"/>
            <wp:effectExtent l="1905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18" cy="127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 id="_x0000_s1037" type="#_x0000_t202" style="position:absolute;left:0;text-align:left;margin-left:0;margin-top:0;width:180.55pt;height:141.5pt;z-index:251676672;mso-width-percent:400;mso-height-percent:200;mso-position-horizontal:center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EA4FE7" w:rsidRPr="00EA4FE7" w:rsidRDefault="00EA4FE7" w:rsidP="00EA4FE7">
                  <w:pPr>
                    <w:rPr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ab</m:t>
                              </m:r>
                            </m:sub>
                          </m:sSub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rad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B07C8E" w:rsidRPr="003612B2" w:rsidRDefault="003612B2" w:rsidP="00C37F1F">
      <w:pPr>
        <w:ind w:left="-851" w:right="-851"/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</w:pPr>
      <w:r w:rsidRPr="003612B2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en-US"/>
        </w:rPr>
        <w:t>Notation conventionnelle</w:t>
      </w:r>
    </w:p>
    <w:p w:rsidR="003612B2" w:rsidRDefault="003612B2" w:rsidP="003612B2">
      <w:pPr>
        <w:ind w:left="-851" w:right="-851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2858904" cy="723341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07" cy="72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2B2" w:rsidSect="00F2356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24623E"/>
    <w:rsid w:val="00242418"/>
    <w:rsid w:val="0024623E"/>
    <w:rsid w:val="002945C5"/>
    <w:rsid w:val="00296FCF"/>
    <w:rsid w:val="002F35C8"/>
    <w:rsid w:val="003612B2"/>
    <w:rsid w:val="003717CF"/>
    <w:rsid w:val="00406F25"/>
    <w:rsid w:val="004430C5"/>
    <w:rsid w:val="00466818"/>
    <w:rsid w:val="004F086E"/>
    <w:rsid w:val="005379E5"/>
    <w:rsid w:val="005668C3"/>
    <w:rsid w:val="006E3D86"/>
    <w:rsid w:val="00723CDE"/>
    <w:rsid w:val="007B28FD"/>
    <w:rsid w:val="008579FF"/>
    <w:rsid w:val="00870EA7"/>
    <w:rsid w:val="00943E0A"/>
    <w:rsid w:val="009569CC"/>
    <w:rsid w:val="00960B0F"/>
    <w:rsid w:val="00A61659"/>
    <w:rsid w:val="00B07C8E"/>
    <w:rsid w:val="00C37F1F"/>
    <w:rsid w:val="00CE3E9D"/>
    <w:rsid w:val="00DE2686"/>
    <w:rsid w:val="00EA4FE7"/>
    <w:rsid w:val="00F120D0"/>
    <w:rsid w:val="00F2356A"/>
    <w:rsid w:val="00F5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C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945C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F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1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18.emf"/><Relationship Id="rId10" Type="http://schemas.openxmlformats.org/officeDocument/2006/relationships/image" Target="media/image7.png"/><Relationship Id="rId19" Type="http://schemas.openxmlformats.org/officeDocument/2006/relationships/image" Target="media/image14.e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10</cp:revision>
  <dcterms:created xsi:type="dcterms:W3CDTF">2014-03-11T22:49:00Z</dcterms:created>
  <dcterms:modified xsi:type="dcterms:W3CDTF">2014-03-28T22:14:00Z</dcterms:modified>
</cp:coreProperties>
</file>